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A37" w:rsidRDefault="00F65A37" w:rsidP="00F65A37">
      <w:pPr>
        <w:jc w:val="center"/>
        <w:rPr>
          <w:rFonts w:ascii="Times New Roman" w:hAnsi="Times New Roman" w:cs="Times New Roman"/>
          <w:b/>
          <w:sz w:val="28"/>
        </w:rPr>
      </w:pPr>
      <w:r w:rsidRPr="00F65A37">
        <w:rPr>
          <w:b/>
          <w:sz w:val="28"/>
          <w:szCs w:val="28"/>
        </w:rPr>
        <w:t>ОТЧЕТ О ПРОВЕДЕНИИ</w:t>
      </w:r>
      <w:r>
        <w:t xml:space="preserve"> </w:t>
      </w:r>
    </w:p>
    <w:p w:rsidR="00F65A37" w:rsidRDefault="00F65A37" w:rsidP="00F65A37">
      <w:pPr>
        <w:jc w:val="center"/>
        <w:rPr>
          <w:rFonts w:ascii="Times New Roman" w:hAnsi="Times New Roman" w:cs="Times New Roman"/>
          <w:b/>
          <w:sz w:val="28"/>
        </w:rPr>
      </w:pPr>
      <w:r w:rsidRPr="00920229">
        <w:rPr>
          <w:rFonts w:ascii="Times New Roman" w:hAnsi="Times New Roman" w:cs="Times New Roman"/>
          <w:b/>
          <w:sz w:val="28"/>
        </w:rPr>
        <w:t>XLVIII Региональной студенческой научно-практической конференци</w:t>
      </w:r>
      <w:r>
        <w:rPr>
          <w:rFonts w:ascii="Times New Roman" w:hAnsi="Times New Roman" w:cs="Times New Roman"/>
          <w:b/>
          <w:sz w:val="28"/>
        </w:rPr>
        <w:t>и Молодежь третьего тысячелетия</w:t>
      </w:r>
      <w:r>
        <w:rPr>
          <w:rFonts w:ascii="Times New Roman" w:hAnsi="Times New Roman" w:cs="Times New Roman"/>
          <w:b/>
          <w:sz w:val="28"/>
        </w:rPr>
        <w:br/>
      </w:r>
      <w:r w:rsidRPr="00920229">
        <w:rPr>
          <w:rFonts w:ascii="Times New Roman" w:hAnsi="Times New Roman" w:cs="Times New Roman"/>
          <w:b/>
          <w:sz w:val="28"/>
        </w:rPr>
        <w:t>День проведения: 25.04.2024 (четверг)</w:t>
      </w:r>
    </w:p>
    <w:p w:rsidR="007E7BAC" w:rsidRPr="00920229" w:rsidRDefault="007E7BAC" w:rsidP="00F65A3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СТАТИСТИКА</w:t>
      </w:r>
    </w:p>
    <w:tbl>
      <w:tblPr>
        <w:tblW w:w="9428" w:type="dxa"/>
        <w:tblInd w:w="-998" w:type="dxa"/>
        <w:tblLook w:val="04A0" w:firstRow="1" w:lastRow="0" w:firstColumn="1" w:lastColumn="0" w:noHBand="0" w:noVBand="1"/>
      </w:tblPr>
      <w:tblGrid>
        <w:gridCol w:w="3512"/>
        <w:gridCol w:w="975"/>
        <w:gridCol w:w="709"/>
        <w:gridCol w:w="567"/>
        <w:gridCol w:w="616"/>
        <w:gridCol w:w="473"/>
        <w:gridCol w:w="661"/>
        <w:gridCol w:w="473"/>
        <w:gridCol w:w="572"/>
        <w:gridCol w:w="870"/>
      </w:tblGrid>
      <w:tr w:rsidR="007E7BAC" w:rsidRPr="00DA4D2E" w:rsidTr="007E7BAC">
        <w:trPr>
          <w:cantSplit/>
          <w:trHeight w:val="11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Default="007E7BAC" w:rsidP="000D731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Студ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ОмГУ  докладчики</w:t>
            </w:r>
            <w:proofErr w:type="gramEnd"/>
          </w:p>
          <w:p w:rsidR="007E7BAC" w:rsidRDefault="007E7BAC" w:rsidP="000D731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7E7BAC" w:rsidRPr="00DA4D2E" w:rsidRDefault="007E7BAC" w:rsidP="000D731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ддокла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Default="007E7BAC" w:rsidP="000D731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 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Студ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ОмГУ  слушатели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E7BAC" w:rsidRPr="00DA4D2E" w:rsidRDefault="007E7BAC" w:rsidP="000D731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5D6EE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ППС ОмГУ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слуш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5D6EE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Сторонне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сстуд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.док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5D6EE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Сторонне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сстуд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слуш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66184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6184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Школьники участники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66184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Граждане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E7BAC" w:rsidRPr="00DA4D2E" w:rsidRDefault="007E7BAC" w:rsidP="0066184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Иностр.граждане</w:t>
            </w:r>
            <w:proofErr w:type="spellEnd"/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E7BAC" w:rsidRPr="00DA4D2E" w:rsidRDefault="007E7BAC" w:rsidP="0066184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Сторонние организации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СЕКЦИЯ 1 «ИСТОРИЯ»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Подсекция: «Всеобщая история»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Подсекция:</w:t>
            </w:r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«Отечественная история»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Подсекция: </w:t>
            </w:r>
            <w:r w:rsidRPr="00DA4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Антропология, этнология, археология»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gramStart"/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Подсекция:  </w:t>
            </w:r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Социология и политология» 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276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МУЗЕЙНОЕ ДЕЛО И СОХРАНЕНИЕ ИСТОРИЧЕСКОГО И КУЛЬТУРНОГО НАСЛЕДИЯ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Подсекция: </w:t>
            </w:r>
            <w:r w:rsidRPr="00DA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и теория международных отношений»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Бронет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инстиут</w:t>
            </w:r>
            <w:proofErr w:type="spellEnd"/>
          </w:p>
        </w:tc>
      </w:tr>
      <w:tr w:rsidR="007E7BAC" w:rsidRPr="00DA4D2E" w:rsidTr="007E7BAC">
        <w:trPr>
          <w:trHeight w:val="624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СЕКЦИЯ 2. ФИЛОСОФИЯ, ТЕОЛОГИЯ, ЭТИКА, КУЛЬТУРОЛОГИЯ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Подсекция "Теология"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312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Подсекция "Философия"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624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СЕКЦИЯ 3. ЗДОРОВЬЕСБЕРЕГАЮЩИЕ ТЕХНОЛОГИИ, РЕАБИЛИТАЦИЯ И СПОРТ.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564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АДАПТИВНАЯ ФИЗИЧЕСКАЯ КУЛЬТУРА, РЕАБИЛИТАЦИЯ И СПОРТ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AC" w:rsidRPr="00DA4D2E" w:rsidRDefault="007E7BAC" w:rsidP="00DA4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564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A4D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АДАПТИВНАЯ ФИЗИЧЕСКАЯ КУЛЬТУРА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D2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7BAC" w:rsidRPr="00DA4D2E" w:rsidTr="007E7BAC">
        <w:trPr>
          <w:trHeight w:val="288"/>
        </w:trPr>
        <w:tc>
          <w:tcPr>
            <w:tcW w:w="3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BAC" w:rsidRPr="00DA4D2E" w:rsidTr="007E7BAC">
        <w:trPr>
          <w:trHeight w:val="288"/>
        </w:trPr>
        <w:tc>
          <w:tcPr>
            <w:tcW w:w="3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7BAC" w:rsidRPr="00DA4D2E" w:rsidRDefault="007E7BAC" w:rsidP="007E7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Всего</w:t>
            </w:r>
            <w:r w:rsidR="00D45D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-</w:t>
            </w:r>
            <w:proofErr w:type="gramEnd"/>
            <w:r w:rsidR="00D45D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400 участников из них: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E7BAC" w:rsidRPr="009E3FDB" w:rsidRDefault="007E7BAC" w:rsidP="007E7BAC">
            <w:pPr>
              <w:jc w:val="center"/>
            </w:pPr>
            <w:r w:rsidRPr="009E3FDB"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E7BAC" w:rsidRDefault="007E7BAC" w:rsidP="007E7BAC">
            <w:pPr>
              <w:jc w:val="center"/>
            </w:pPr>
            <w:r w:rsidRPr="009E3FDB"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E7BAC" w:rsidRPr="00ED417C" w:rsidRDefault="007E7BAC" w:rsidP="007E7BAC">
            <w:pPr>
              <w:jc w:val="center"/>
            </w:pPr>
            <w:r w:rsidRPr="00ED417C"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E7BAC" w:rsidRPr="00ED417C" w:rsidRDefault="007E7BAC" w:rsidP="007E7BAC">
            <w:pPr>
              <w:jc w:val="center"/>
            </w:pPr>
            <w:r w:rsidRPr="00ED417C"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E7BAC" w:rsidRDefault="007E7BAC" w:rsidP="007E7BAC">
            <w:pPr>
              <w:jc w:val="center"/>
            </w:pPr>
            <w:r w:rsidRPr="00ED417C"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7E7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7E7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7E7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7E7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BAC" w:rsidRPr="00DA4D2E" w:rsidTr="007E7BAC">
        <w:trPr>
          <w:trHeight w:val="288"/>
        </w:trPr>
        <w:tc>
          <w:tcPr>
            <w:tcW w:w="3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BAC" w:rsidRPr="00DA4D2E" w:rsidRDefault="007E7BAC" w:rsidP="00661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04FEB" w:rsidRDefault="00004FEB"/>
    <w:p w:rsidR="007E7BAC" w:rsidRDefault="007E7BAC" w:rsidP="00F65A37">
      <w:pPr>
        <w:jc w:val="center"/>
        <w:rPr>
          <w:rFonts w:ascii="Times New Roman" w:hAnsi="Times New Roman" w:cs="Times New Roman"/>
          <w:b/>
          <w:sz w:val="28"/>
        </w:rPr>
      </w:pPr>
    </w:p>
    <w:p w:rsidR="00073418" w:rsidRDefault="00073418" w:rsidP="007E7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18" w:rsidRDefault="00073418" w:rsidP="007E7B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 ПОДСЕКЦИЙ</w:t>
      </w:r>
      <w:bookmarkStart w:id="0" w:name="_GoBack"/>
      <w:bookmarkEnd w:id="0"/>
    </w:p>
    <w:p w:rsidR="00F65A37" w:rsidRPr="007E7BAC" w:rsidRDefault="00F65A37" w:rsidP="007E7B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ПРОТОКОЛ ЗАСЕДАНИЯ ПОДСЕКЦИИ «ВСЕОБЩАЯ ИСТОРИЯ» СЕКЦИИ «ИСТОРИЯ»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Начало заседания – 9.12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Завершение заседания – 13.38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Руководитель подсекции: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Секретарь: У.А. Попова (ИИБ-101-О-01)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Заседание открыло приветственное слово председателя подсекции А.И. Клюева, в котором был определен регламент заседания. Также, в рамках вступительной части был заслушан доклад канд. ист. наук, доцента Л.Р. Ротермель, которая представила небольшой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меморий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о кафедре всеобщей истории.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 ходе заседания было заслушано 11 докладов.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Сураева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Юлия Вячеславовна (ИИБ-201-О-02,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БЛУДНИЦЫ И СВЯТЫЕ: ЖЕНЩИНЫ ГЛАЗАМИ ЮВЕНАЛА И АПОСТОЛА ПАВЛА</w:t>
      </w:r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д-р ист. наук, проф. С.Б. </w:t>
      </w:r>
      <w:proofErr w:type="spellStart"/>
      <w:r w:rsidRPr="007E7BAC">
        <w:rPr>
          <w:rFonts w:ascii="Times New Roman" w:hAnsi="Times New Roman" w:cs="Times New Roman"/>
          <w:i/>
          <w:sz w:val="24"/>
          <w:szCs w:val="24"/>
        </w:rPr>
        <w:t>Крих</w:t>
      </w:r>
      <w:proofErr w:type="spellEnd"/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 ходе доклада анализируется образ женщины в сатирах римского писателя</w:t>
      </w:r>
      <w:r w:rsidRPr="007E7B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BAC">
        <w:rPr>
          <w:rFonts w:ascii="Times New Roman" w:hAnsi="Times New Roman" w:cs="Times New Roman"/>
          <w:sz w:val="24"/>
          <w:szCs w:val="24"/>
        </w:rPr>
        <w:t xml:space="preserve">Ювенала и новозаветных Посланиях апостола Павла. Сопоставляются их представления о роли женщины в семье, женских изменах, внешнем виде, распутстве и целомудрии. Ювенал обличает пороки женщин, подвергая современниц критике и высмеиванию, в то время как Павел выступает в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назидающей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роли, делая акцент на тех добродетелях, которые способна развить в себе женщина. Авторы используют разные термины для описания женщин. В конечном счете, Ювенал описывает блудниц, Павел же - праведный пример для подражания. Эти расхождения обоснованы отличными целями источников, их целевой аудиторией и разницей античной и христианской традиции описания женщин.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имеются ли у Ювенала труды, где роль женщины не была пагубной для общества?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2) Ювенал об абортах: его точка зрения или действительность?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на основании чего Ювенал приводит такие суждения, есть доказательства?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4) биографические данные Ювенала: женат ли был? Счастлив ли был в браке? </w:t>
      </w:r>
      <w:r w:rsidRPr="007E7BAC">
        <w:rPr>
          <w:rFonts w:ascii="Times New Roman" w:hAnsi="Times New Roman" w:cs="Times New Roman"/>
          <w:sz w:val="24"/>
          <w:szCs w:val="24"/>
        </w:rPr>
        <w:br/>
        <w:t>5) Ювенал – женоненавистник?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2. Лобов Кирилл Юрьевич (ИИБ-101-О-02,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ОДИН И ХАРАЛЬД: МИФОЛОГИЧЕСКАЯ ПРЕЕМСТВЕННОСТЬ В ПОЛИТИЧЕСКИХ РЕШЕНИЯХ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заключался в сравнительном анализе отношения Харальда I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Хорфагера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Одина в отношении к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сейду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семье. Для этого были приведены выдержки из источников, в т.ч. и на языке оригинала, литература и размышления. Было приведено разъяснение к феномену </w:t>
      </w: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древнескандинавской магии, описан обряд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сейда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, был проанализирован культ Одина и его влияние на жизнь представителей разных сословий. Проведена работа с законодательными актами и показано отношение к магии на протяжении времени. Было выявлено низкое влияние действий мифологических персонажей на героев реальной политики.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на какие источники опирался?</w:t>
      </w:r>
      <w:r w:rsidRPr="007E7BAC">
        <w:rPr>
          <w:rFonts w:ascii="Times New Roman" w:hAnsi="Times New Roman" w:cs="Times New Roman"/>
          <w:sz w:val="24"/>
          <w:szCs w:val="24"/>
        </w:rPr>
        <w:br/>
        <w:t>2) когда в Норвегию приходит христианство?</w:t>
      </w:r>
      <w:r w:rsidRPr="007E7BAC">
        <w:rPr>
          <w:rFonts w:ascii="Times New Roman" w:hAnsi="Times New Roman" w:cs="Times New Roman"/>
          <w:sz w:val="24"/>
          <w:szCs w:val="24"/>
        </w:rPr>
        <w:br/>
        <w:t>3) о каких политических решениях идет речь, кроме наследования?</w:t>
      </w:r>
      <w:r w:rsidRPr="007E7BAC">
        <w:rPr>
          <w:rFonts w:ascii="Times New Roman" w:hAnsi="Times New Roman" w:cs="Times New Roman"/>
          <w:sz w:val="24"/>
          <w:szCs w:val="24"/>
        </w:rPr>
        <w:br/>
        <w:t>4) определите степень репрезентативности источника, на которые Вы опирались. В частности, вопрос о престолонаследии.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3. Попова Ульяна Антоновна (ИИБ-101-О-01,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КНИГА ЭПОХИ КАРОЛИНГОВ: ФОРМА, РАСПРОСТРАНЕНИЕ, СОЦИАЛЬНЫЕ ФУНКЦИИ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изучению каролингской книги. Осуществлен анализ рукописей Меровингов и Каролингов, в которых особое место отводилось рассмотрению шрифта, стиля, миниатюры, в следствие чего были выделены отличия, преемственность и нововведения. В докладе выявлены цели Карла Великого в духовной сфере, рассмотрены причины появления и принцип распространения книги в период правления «отца Европы», а также определено место и значение книги в империи франков.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действительно ли сотни школ появлялись на территории каролингской империи?</w:t>
      </w:r>
      <w:r w:rsidRPr="007E7BAC">
        <w:rPr>
          <w:rFonts w:ascii="Times New Roman" w:hAnsi="Times New Roman" w:cs="Times New Roman"/>
          <w:sz w:val="24"/>
          <w:szCs w:val="24"/>
        </w:rPr>
        <w:br/>
        <w:t>2) почему религию распространяли именно через книгу?</w:t>
      </w:r>
      <w:r w:rsidRPr="007E7BAC">
        <w:rPr>
          <w:rFonts w:ascii="Times New Roman" w:hAnsi="Times New Roman" w:cs="Times New Roman"/>
          <w:sz w:val="24"/>
          <w:szCs w:val="24"/>
        </w:rPr>
        <w:br/>
        <w:t>3) на кого, в первую очередь, были ориентированы изменения в духовной сфере?</w:t>
      </w:r>
      <w:r w:rsidRPr="007E7BAC">
        <w:rPr>
          <w:rFonts w:ascii="Times New Roman" w:hAnsi="Times New Roman" w:cs="Times New Roman"/>
          <w:sz w:val="24"/>
          <w:szCs w:val="24"/>
        </w:rPr>
        <w:br/>
        <w:t>4) есть ли какая-то статистика каролингских книг?</w:t>
      </w:r>
      <w:r w:rsidRPr="007E7BAC">
        <w:rPr>
          <w:rFonts w:ascii="Times New Roman" w:hAnsi="Times New Roman" w:cs="Times New Roman"/>
          <w:sz w:val="24"/>
          <w:szCs w:val="24"/>
        </w:rPr>
        <w:br/>
        <w:t>5) какие книги в основном переписывались?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4. Юдинцев Михаил Олегович (ИУБ-101-О-01,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АРНОЛЬД ДЖОЗЕФ ТОЙНБИ И ЕГО КОНЦЕПЦИЯ ПРОМЫШЛЕННОГО ПЕРЕВОРОТА В ИСТОРИОГРАФИИ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Доклад посвящен жизни Арнольда Тойнби (старшего) и его представлениям, касающихся феномена промышленного переворота. Было обращено внимание на самые интересные и важные события, а также знакомства в жизни ученого. Конкретные цели достигались в первую очередь при помощи обращения к биографии за авторством Монтегю. Отдельное внимание в докладе уделено тому смыслу, который вкладывал Тойнби в термин "промышленная революция".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1) младшие потомки Тойнби и его влияние на них?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2) наследие Тойнби в плане публикаций? </w:t>
      </w:r>
      <w:r w:rsidRPr="007E7BAC">
        <w:rPr>
          <w:rFonts w:ascii="Times New Roman" w:hAnsi="Times New Roman" w:cs="Times New Roman"/>
          <w:sz w:val="24"/>
          <w:szCs w:val="24"/>
        </w:rPr>
        <w:br/>
        <w:t>3) одиночество, чтобы обдумать, что будет дальше – откуда концепт одиночества? От современников? Кто породил? Кто моделирует человека?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4) образ Тойнби – насколько соответствует образу классического ученого данного периода?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Емец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Роман Павлович (ИИБ-201-О-02,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ВЮРЦБУРГСКИЙ АНОНИМ И ТРАДИЦИЯ ЖАНРА "МАКАБРА" В СРЕДНЕВЕКОВОЙ ЛИТЕРАТУРЕ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теме пляски смерти, по которой автор анализирует образ смерти в глазах человека позднего Средневековья. Основным источником является "пляска смерти"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вюрцбургского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анонима. Рассматривается так же история термина и проявления жанра в живописи. Автором доклада так же отмечаются следующие интересные моменты: социальная иерархия в плясках, юмор смерти и ее посланника.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к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в какой период возникают на изображениях смерть как самостоятельное существо среди умирающих и что насчет «смерти с косой»?</w:t>
      </w:r>
      <w:r w:rsidRPr="007E7BAC">
        <w:rPr>
          <w:rFonts w:ascii="Times New Roman" w:hAnsi="Times New Roman" w:cs="Times New Roman"/>
          <w:sz w:val="24"/>
          <w:szCs w:val="24"/>
        </w:rPr>
        <w:br/>
        <w:t>2) в контексте исследования – это эстетический феномен или этический?</w:t>
      </w:r>
      <w:r w:rsidRPr="007E7BAC">
        <w:rPr>
          <w:rFonts w:ascii="Times New Roman" w:hAnsi="Times New Roman" w:cs="Times New Roman"/>
          <w:sz w:val="24"/>
          <w:szCs w:val="24"/>
        </w:rPr>
        <w:br/>
        <w:t>3) есть ли схожие жанры в других христианских религий или это феномен отдельных регионов, сугубо католических?</w:t>
      </w:r>
      <w:r w:rsidRPr="007E7BAC">
        <w:rPr>
          <w:rFonts w:ascii="Times New Roman" w:hAnsi="Times New Roman" w:cs="Times New Roman"/>
          <w:sz w:val="24"/>
          <w:szCs w:val="24"/>
        </w:rPr>
        <w:br/>
        <w:t>4) почему макабр в Италии не прижился?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5) в Античности есть Кубок скелета, макабра связана с античностью в этом плане?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6) роль животных на изображениях?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6. Вахрушева Юлия Николаевна (ИИБ-201-О-02.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БЫТ ЯПОНСКОГО СТУДЕНЧЕСТВА В ЭПОХУ МЭЙДЗИ (ПО ПРОИЗВЕДЕНИЯМ АКУТАГАВА РЮНОСКЭ И НАЦУМЭ СОСЕКИ)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Т.Н. Сорокина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 докладе рассматривается образ жизни студентов в эпоху Мэйдзи с использованием произведений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Нацумэ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Сосэки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Акутагава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Рюноскэ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 Обозначены черты студенческой повседневности, а именно условия проживания, характер питания, одежды, учебы и досуга. Сделан акцент на формировании новой японской элиты в студенческой среде.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к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можно ли найти в приведенных источниках следы осознания себя как студентов?</w:t>
      </w:r>
      <w:r w:rsidRPr="007E7BAC">
        <w:rPr>
          <w:rFonts w:ascii="Times New Roman" w:hAnsi="Times New Roman" w:cs="Times New Roman"/>
          <w:sz w:val="24"/>
          <w:szCs w:val="24"/>
        </w:rPr>
        <w:br/>
        <w:t>2) насколько Токийский университет был узником кадров?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есть ли в источниках информация о сдаче экзаменов? </w:t>
      </w:r>
      <w:r w:rsidRPr="007E7BAC">
        <w:rPr>
          <w:rFonts w:ascii="Times New Roman" w:hAnsi="Times New Roman" w:cs="Times New Roman"/>
          <w:sz w:val="24"/>
          <w:szCs w:val="24"/>
        </w:rPr>
        <w:br/>
        <w:t>4) что такое классический перевод, чем он отличается от неклассического, какие маркеры имеются?</w:t>
      </w:r>
      <w:r w:rsidRPr="007E7BAC">
        <w:rPr>
          <w:rFonts w:ascii="Times New Roman" w:hAnsi="Times New Roman" w:cs="Times New Roman"/>
          <w:sz w:val="24"/>
          <w:szCs w:val="24"/>
        </w:rPr>
        <w:br/>
      </w: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5) сегодня популярна мобильность – в Токийском университете были иностранцы? </w:t>
      </w:r>
      <w:r w:rsidRPr="007E7BAC">
        <w:rPr>
          <w:rFonts w:ascii="Times New Roman" w:hAnsi="Times New Roman" w:cs="Times New Roman"/>
          <w:sz w:val="24"/>
          <w:szCs w:val="24"/>
        </w:rPr>
        <w:br/>
        <w:t>6) есть ли на русском языке литература с информацией о быте студенчества?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7. Ананьева Татьяна Евгеньевна (ИИБ-101-О-01,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 xml:space="preserve">ПРОБЛЕМА БАЗЫ ФУТЕНМА - КАМЕНЬ </w:t>
      </w:r>
      <w:proofErr w:type="gramStart"/>
      <w:r w:rsidRPr="007E7BAC">
        <w:rPr>
          <w:rFonts w:ascii="Times New Roman" w:hAnsi="Times New Roman" w:cs="Times New Roman"/>
          <w:b/>
          <w:sz w:val="24"/>
          <w:szCs w:val="24"/>
        </w:rPr>
        <w:t>ПРЕТКНОВЕНИЯ В</w:t>
      </w:r>
      <w:proofErr w:type="gramEnd"/>
      <w:r w:rsidRPr="007E7BAC">
        <w:rPr>
          <w:rFonts w:ascii="Times New Roman" w:hAnsi="Times New Roman" w:cs="Times New Roman"/>
          <w:b/>
          <w:sz w:val="24"/>
          <w:szCs w:val="24"/>
        </w:rPr>
        <w:t xml:space="preserve"> ЯПОНОАМЕРИКАНСКИХ ОТНОШЕНИЯХ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Т.Н. Сорокина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проблеме нахождения американской военной базы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Футенма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на острове Окинава и тому, как это влияет на отношения между Японией и США. Поэтапно рассматривается развитие проблемы вокруг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Футенма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причины ее появления в целом. Частично рассматривается отрицательная сторона отношений префектуры Окинава и правительства Японии в сложившейся обстановке. Доклад освещает современную проблему, которая продолжает развиваться и сейчас.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к докладчику: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1) зачем американцам база в этом месте? Или это просто попытка ограничить суверенитет Японии?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2) американские социологи анализировали причины конфликтов с точки зрения поведения военных?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почему была выбрана именно база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Футенма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? В чем ее актуальность?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8. Кремер Олег Евгеньевич (ИУМ-301-О-01,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ФЕНОМЕН СРЕДНЕВЕКОВОГО ПАПСТВА В ТРУДАХ ДОРЕВОЛЮЦИОННЫХ ИСТОРИКОВ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Доклад посвящен рассмотрению причин, которые выделяли дореволюционные авторы, занимавшиеся темой папства, приведшим к так называемому феномену средневекового папства, когда пусть и не на продолжительное время, духовная власть стала выше светской. История папства не является популярным сюжетом в отечественной историографии, в докладе рассматривались работы, посвящённые теме папства. Историки, на которых мы опирались в данной статье, в качестве основной причины возвышения папства в Средневековье называют умение епископов Рима вести политику и чувствовать настроения народных масс, когда нужно, идя им на встречу, пусть для этого и приходилось жертвовать определёнными положениями, которые не давали воплотить идеалы Григория VII. Кроме того, существенную роль играли личные характеристики пап, их воля и решительность. В качестве примера был рассмотрен Иннокентий III, в котором исследователи видят волевого человека, сильного администратора и талантливого политика.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влияла ли конфессиональная принадлежность историков на труды о папстве?</w:t>
      </w:r>
      <w:r w:rsidRPr="007E7BAC">
        <w:rPr>
          <w:rFonts w:ascii="Times New Roman" w:hAnsi="Times New Roman" w:cs="Times New Roman"/>
          <w:sz w:val="24"/>
          <w:szCs w:val="24"/>
        </w:rPr>
        <w:br/>
        <w:t>2) каких авторов Вы изучали?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насколько сильно повлияли на папство неудавшиеся Крестовые походы? 4) как в </w:t>
      </w: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дореволюционной историографии характеризовали политику папства? 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5) реакция папы на детские Крестовые походы? 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BAC" w:rsidRDefault="007E7BAC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Бармашов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Александр Николаевич (ИИБ-201-О-02,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ПОВСЕДНЕВНАЯ ЖИЗНЬ ВИЗАНТИЙСКОГО ГОРОДА ПО ДАННЫМ ПРОКОПИЯ КЕСАРИЙСКОГО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посвящён изучению повседневной жизни византийского города в раннее средневековье. Ключевыми аспектами доклада являются описание повседневности города по данным Прокопия Кесарийского, жизнь различных слоёв города, влияние христианизации и ситуация в городах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Юстиниановой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чумы.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Прокопий говорит что-то об обеспечении города водой?</w:t>
      </w:r>
      <w:r w:rsidRPr="007E7BAC">
        <w:rPr>
          <w:rFonts w:ascii="Times New Roman" w:hAnsi="Times New Roman" w:cs="Times New Roman"/>
          <w:sz w:val="24"/>
          <w:szCs w:val="24"/>
        </w:rPr>
        <w:br/>
        <w:t>2) что понимаем под повседневной жизнью?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какова была общественная жизнь в период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юстиниановой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чумы?</w:t>
      </w:r>
      <w:r w:rsidRPr="007E7BAC">
        <w:rPr>
          <w:rFonts w:ascii="Times New Roman" w:hAnsi="Times New Roman" w:cs="Times New Roman"/>
          <w:sz w:val="24"/>
          <w:szCs w:val="24"/>
        </w:rPr>
        <w:br/>
        <w:t>4) санитарная система в ранневизантийском городе? Сохранилось ли это с римского начала? Бани и т.д. – только в столицах?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Юмакулов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Максим Евгеньевич (ИИБ-101-О-01,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>РЕФОРМЫ ОДА НОБУНАГА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Т.Н. Сорокина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 докладе рассматривается период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Сэнгоку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– эпоха передела и объединения страны, плотно связанная с тремя личностями – Ода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Нобунага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Тоётоми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Хидэёси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Токугава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Иэясу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. Ода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Нобунага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же был не только противоречивой личностью, но и неоднозначным правителем. В историографии существует две точки зрения на его деятельность. Одни ученые считают, что тот был лишь завоевателем, другие уделяют внимание и реформам. Работа рассматривает эти точки зрения вместе с обзором самих реформ.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 xml:space="preserve">Вопросы к докладчику: 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почему возник миф, что Ода только завоевывал, а не реформировал?</w:t>
      </w:r>
      <w:r w:rsidRPr="007E7BAC">
        <w:rPr>
          <w:rFonts w:ascii="Times New Roman" w:hAnsi="Times New Roman" w:cs="Times New Roman"/>
          <w:sz w:val="24"/>
          <w:szCs w:val="24"/>
        </w:rPr>
        <w:br/>
        <w:t>2) почему именно Ода начал вводить огнестрельное оружие?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3) в рамках его реформ существовала преемственность? </w:t>
      </w:r>
      <w:r w:rsidRPr="007E7BAC">
        <w:rPr>
          <w:rFonts w:ascii="Times New Roman" w:hAnsi="Times New Roman" w:cs="Times New Roman"/>
          <w:sz w:val="24"/>
          <w:szCs w:val="24"/>
        </w:rPr>
        <w:br/>
        <w:t>4) о какой исторической литературе идет речь?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11. Шахматов Никита Владимирович (ИИБ-102-О-01, ОмГУ им. Ф.М. Достоевского)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A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proofErr w:type="gramStart"/>
      <w:r w:rsidRPr="007E7BAC">
        <w:rPr>
          <w:rFonts w:ascii="Times New Roman" w:hAnsi="Times New Roman" w:cs="Times New Roman"/>
          <w:b/>
          <w:sz w:val="24"/>
          <w:szCs w:val="24"/>
        </w:rPr>
        <w:t>БУДДИЗМА В</w:t>
      </w:r>
      <w:proofErr w:type="gramEnd"/>
      <w:r w:rsidRPr="007E7BAC">
        <w:rPr>
          <w:rFonts w:ascii="Times New Roman" w:hAnsi="Times New Roman" w:cs="Times New Roman"/>
          <w:b/>
          <w:sz w:val="24"/>
          <w:szCs w:val="24"/>
        </w:rPr>
        <w:t xml:space="preserve"> МЭЙДЗИЙСКОЙ ЯПОНИИ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Научный руководитель: канд. ист. наук, доц. Т.Н. Сорокина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Доклад посвящен положению буддизма в Японии начальных годов эпохи Мэйдзи. Проанализирована проблема малой разработки тематики в рамках отечественной историографии. В работе описывается предыстория и ход событий массового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антибуддийского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движения как со стороны общества, так и государства, которое взяло курс на отделение буддизма от синтоизма. В ходе этой политики буддизму и духовенству был нанесен огромный ущерб, в том числе и экзистенциальный, из-за чего ему пришлось подстраиваться под новые реалии. В работе идет оценка и объяснение причин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антибуддийской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политики в рамках формирования новой национальной японской идеи на основе философской школы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Митогаку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i/>
          <w:sz w:val="24"/>
          <w:szCs w:val="24"/>
        </w:rPr>
        <w:t>Вопросы к докладчику:</w:t>
      </w:r>
    </w:p>
    <w:p w:rsidR="00F65A37" w:rsidRPr="007E7BAC" w:rsidRDefault="00F65A37" w:rsidP="00620C95">
      <w:pPr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как слои общества отреагировали на пришествие буддизма в страну и как отреагировали на его уход?</w:t>
      </w:r>
      <w:r w:rsidRPr="007E7BAC">
        <w:rPr>
          <w:rFonts w:ascii="Times New Roman" w:hAnsi="Times New Roman" w:cs="Times New Roman"/>
          <w:sz w:val="24"/>
          <w:szCs w:val="24"/>
        </w:rPr>
        <w:br/>
        <w:t xml:space="preserve">2) каким образом буддизм трансформировался и почему он вышел из кризиса? </w:t>
      </w:r>
      <w:r w:rsidRPr="007E7BAC">
        <w:rPr>
          <w:rFonts w:ascii="Times New Roman" w:hAnsi="Times New Roman" w:cs="Times New Roman"/>
          <w:sz w:val="24"/>
          <w:szCs w:val="24"/>
        </w:rPr>
        <w:br/>
        <w:t>3) сохранился ли самый чистый, первоначальный буддизм?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 рамках заключительных реплик был отмечен высокий уровень подготовки докладов по всеобщей истории, было отмечено своеобразие тем, уровень выступлений и владение русским языком. Кроме того, было указано, что качество докладов имеет корреляцию с работой студентам в течение семестра на учебных занятиях, а также работы с преподавателем над темой. Было высказано опасение, что исключение написания курсовых работ и ВКР из системы подготовки историков, приведет к самым пагубным последствиям для качества исторического образования. Никакие проектные практики не способны заменить реальной исторической работы с рукописями, кодексами, лингвистическим словарем автором исторических памятников и т.д.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По результатам голосования присутствующих в аудитории и оценок преподавателей было принято следующее решение: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призы зрительских симпатий получили Р.П.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Емец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и Ю.Н. Вахрушева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призовые места распределились следующим образом: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7E7BA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E7BAC">
        <w:rPr>
          <w:rFonts w:ascii="Times New Roman" w:hAnsi="Times New Roman" w:cs="Times New Roman"/>
          <w:sz w:val="24"/>
          <w:szCs w:val="24"/>
        </w:rPr>
        <w:t xml:space="preserve"> степени награжден Н.В. Шахматов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7E7B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E7BAC">
        <w:rPr>
          <w:rFonts w:ascii="Times New Roman" w:hAnsi="Times New Roman" w:cs="Times New Roman"/>
          <w:sz w:val="24"/>
          <w:szCs w:val="24"/>
        </w:rPr>
        <w:t xml:space="preserve"> степени награждена Ю.В.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Сураева</w:t>
      </w:r>
      <w:proofErr w:type="spellEnd"/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7E7B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E7BAC">
        <w:rPr>
          <w:rFonts w:ascii="Times New Roman" w:hAnsi="Times New Roman" w:cs="Times New Roman"/>
          <w:sz w:val="24"/>
          <w:szCs w:val="24"/>
        </w:rPr>
        <w:t xml:space="preserve"> степени награждена У.А. Попова.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A37" w:rsidRPr="007E7BAC" w:rsidRDefault="00F65A37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Председатель подсекции</w:t>
      </w:r>
      <w:r w:rsidRPr="007E7BAC">
        <w:rPr>
          <w:rFonts w:ascii="Times New Roman" w:hAnsi="Times New Roman" w:cs="Times New Roman"/>
          <w:sz w:val="24"/>
          <w:szCs w:val="24"/>
        </w:rPr>
        <w:tab/>
      </w:r>
      <w:r w:rsidRPr="007E7BAC">
        <w:rPr>
          <w:rFonts w:ascii="Times New Roman" w:hAnsi="Times New Roman" w:cs="Times New Roman"/>
          <w:sz w:val="24"/>
          <w:szCs w:val="24"/>
        </w:rPr>
        <w:tab/>
      </w:r>
      <w:r w:rsidRPr="007E7BAC">
        <w:rPr>
          <w:rFonts w:ascii="Times New Roman" w:hAnsi="Times New Roman" w:cs="Times New Roman"/>
          <w:sz w:val="24"/>
          <w:szCs w:val="24"/>
        </w:rPr>
        <w:tab/>
      </w:r>
      <w:r w:rsidRPr="007E7BAC">
        <w:rPr>
          <w:rFonts w:ascii="Times New Roman" w:hAnsi="Times New Roman" w:cs="Times New Roman"/>
          <w:sz w:val="24"/>
          <w:szCs w:val="24"/>
        </w:rPr>
        <w:tab/>
      </w:r>
      <w:r w:rsidRPr="007E7BAC">
        <w:rPr>
          <w:rFonts w:ascii="Times New Roman" w:hAnsi="Times New Roman" w:cs="Times New Roman"/>
          <w:sz w:val="24"/>
          <w:szCs w:val="24"/>
        </w:rPr>
        <w:tab/>
      </w:r>
      <w:r w:rsidRPr="007E7BAC">
        <w:rPr>
          <w:rFonts w:ascii="Times New Roman" w:hAnsi="Times New Roman" w:cs="Times New Roman"/>
          <w:sz w:val="24"/>
          <w:szCs w:val="24"/>
        </w:rPr>
        <w:tab/>
        <w:t>А.И. Клюев</w:t>
      </w:r>
    </w:p>
    <w:p w:rsidR="00F65A37" w:rsidRPr="007E7BAC" w:rsidRDefault="00F65A37" w:rsidP="007E7B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28.04.2024</w:t>
      </w:r>
    </w:p>
    <w:p w:rsidR="00004FEB" w:rsidRPr="007E7BAC" w:rsidRDefault="00004FEB" w:rsidP="007E7BAC">
      <w:pPr>
        <w:jc w:val="both"/>
        <w:rPr>
          <w:sz w:val="24"/>
          <w:szCs w:val="24"/>
        </w:rPr>
      </w:pPr>
    </w:p>
    <w:p w:rsidR="00F65A37" w:rsidRPr="007E7BAC" w:rsidRDefault="00F65A37" w:rsidP="007E7BAC">
      <w:pPr>
        <w:jc w:val="both"/>
        <w:rPr>
          <w:sz w:val="24"/>
          <w:szCs w:val="24"/>
        </w:rPr>
      </w:pPr>
    </w:p>
    <w:p w:rsidR="00F65A37" w:rsidRDefault="00F65A37" w:rsidP="007E7BAC">
      <w:pPr>
        <w:jc w:val="both"/>
        <w:rPr>
          <w:sz w:val="24"/>
          <w:szCs w:val="24"/>
        </w:rPr>
      </w:pPr>
    </w:p>
    <w:p w:rsidR="007E7BAC" w:rsidRDefault="007E7BAC" w:rsidP="007E7BAC">
      <w:pPr>
        <w:jc w:val="both"/>
        <w:rPr>
          <w:sz w:val="24"/>
          <w:szCs w:val="24"/>
        </w:rPr>
      </w:pPr>
    </w:p>
    <w:p w:rsidR="007E7BAC" w:rsidRDefault="007E7BAC" w:rsidP="007E7BAC">
      <w:pPr>
        <w:jc w:val="both"/>
        <w:rPr>
          <w:sz w:val="24"/>
          <w:szCs w:val="24"/>
        </w:rPr>
      </w:pPr>
    </w:p>
    <w:p w:rsidR="007E7BAC" w:rsidRDefault="007E7BAC" w:rsidP="007E7BAC">
      <w:pPr>
        <w:jc w:val="both"/>
        <w:rPr>
          <w:sz w:val="24"/>
          <w:szCs w:val="24"/>
        </w:rPr>
      </w:pPr>
    </w:p>
    <w:p w:rsidR="007E7BAC" w:rsidRDefault="007E7BAC" w:rsidP="007E7BAC">
      <w:pPr>
        <w:jc w:val="both"/>
        <w:rPr>
          <w:sz w:val="24"/>
          <w:szCs w:val="24"/>
        </w:rPr>
      </w:pPr>
    </w:p>
    <w:p w:rsidR="007E7BAC" w:rsidRPr="007E7BAC" w:rsidRDefault="007E7BAC" w:rsidP="007E7BAC">
      <w:pPr>
        <w:jc w:val="both"/>
        <w:rPr>
          <w:sz w:val="24"/>
          <w:szCs w:val="24"/>
        </w:rPr>
      </w:pPr>
    </w:p>
    <w:p w:rsidR="00F65A37" w:rsidRPr="007E7BAC" w:rsidRDefault="00F65A37" w:rsidP="003A2E07">
      <w:pPr>
        <w:spacing w:after="0" w:line="240" w:lineRule="auto"/>
        <w:jc w:val="center"/>
        <w:rPr>
          <w:sz w:val="24"/>
          <w:szCs w:val="24"/>
        </w:rPr>
      </w:pPr>
      <w:r w:rsidRPr="007E7BAC">
        <w:rPr>
          <w:sz w:val="24"/>
          <w:szCs w:val="24"/>
        </w:rPr>
        <w:t>Подсекция</w:t>
      </w:r>
    </w:p>
    <w:p w:rsidR="00004FEB" w:rsidRDefault="00004FEB" w:rsidP="003A2E07">
      <w:pPr>
        <w:spacing w:after="0" w:line="240" w:lineRule="auto"/>
        <w:jc w:val="center"/>
        <w:rPr>
          <w:b/>
          <w:sz w:val="24"/>
          <w:szCs w:val="24"/>
        </w:rPr>
      </w:pPr>
      <w:r w:rsidRPr="007E7BAC">
        <w:rPr>
          <w:b/>
          <w:sz w:val="24"/>
          <w:szCs w:val="24"/>
        </w:rPr>
        <w:t>ОТЕЧЕСТВЕННАЯ ИСТОРИЯ</w:t>
      </w:r>
    </w:p>
    <w:p w:rsidR="00620C95" w:rsidRDefault="00620C95" w:rsidP="003A2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Председатель секции и ее руководитель:</w:t>
      </w:r>
    </w:p>
    <w:p w:rsidR="00620C95" w:rsidRDefault="00620C95" w:rsidP="003A2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., доцент кафедры ОИСП А.С. Лизогуб,</w:t>
      </w:r>
    </w:p>
    <w:p w:rsidR="00620C95" w:rsidRDefault="00620C95" w:rsidP="003A2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секретарь секции Е.К.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Туржанов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</w:t>
      </w:r>
    </w:p>
    <w:p w:rsidR="00620C95" w:rsidRPr="007E7BAC" w:rsidRDefault="00620C95" w:rsidP="003A2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25.04.2024 с </w:t>
      </w:r>
      <w:r w:rsidR="003A2E07">
        <w:rPr>
          <w:rFonts w:ascii="Times New Roman" w:hAnsi="Times New Roman" w:cs="Times New Roman"/>
          <w:sz w:val="24"/>
          <w:szCs w:val="24"/>
        </w:rPr>
        <w:t>9 до 14.00</w:t>
      </w:r>
    </w:p>
    <w:p w:rsidR="00620C95" w:rsidRPr="007E7BAC" w:rsidRDefault="00620C95" w:rsidP="007E7BAC">
      <w:pPr>
        <w:jc w:val="center"/>
        <w:rPr>
          <w:b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Общее количество участников (количество выступивших и количество слушателей) всего 33 человека, из них выступавших – 8 человек, 25 слушателей.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1. Панова Валерия Юрьевна (ИИБ-201-О-02,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ТВОРЧЕСКАЯ ДЕЯТЕЛЬНОСТЬ ИВАНА АРГУНОВА: К ВОПРОСУ СТАНОВЛЕНИЯ КРЕСТЬЯНСКОЙ ИНТЕЛЛИГЕНЦИИ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канд. ист. наук, доц. А.С. Лизогуб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становлению крестьянской интеллигенции на примере Ивана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 Доклад показал, что становление крестьянской творческой интеллигенции было непростым, осложнено нормами крепостного права.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 и ответы по докладу: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Лизогуб А.С.: Известны ли другие сферы культуры, где они могли себя раскрыть?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Панова В.Ю.: Федор Аргунов – был архитектором, встречались крестьяне- актеры, реставраторы, Аргунов учился у Грота, есть предположение у своего дяди, брата, как такого образования не получал.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Шепелева В.Б.: Есть ли связь творчества </w:t>
      </w:r>
      <w:proofErr w:type="spellStart"/>
      <w:proofErr w:type="gramStart"/>
      <w:r w:rsidRPr="007E7BAC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иконописью?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Панова В.Ю.: Нет, он портретист, на примере судьбы мы видим, что крепостным крестьянам было сложно стать художником, другим представителем творческой интеллигенции.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2. Сухостав Олег Владимирович (ИИМ-301-О-05,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ВНЕШНЯЯ ПОЛИТИКА РОССИИ В ПРЕДСТАВЛЕНИЯХ М.П. ПОГОДИНА (НА ПРИМЕРЕ РАБОТЫ «ИСТОРИКО-ПОЛИТИЧЕСКИЕ ПИСЬМА И ЗАМЕТКИ В ПРОДОЛЖЕНИИ КРЫМСКОЙ ВОЙНЫ. 1853-1856»)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канд. ист. наук, доц. М.А. Мамонтова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раскрыл аспект внешней политики России </w:t>
      </w:r>
      <w:r w:rsidRPr="007E7B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7E7BAC">
        <w:rPr>
          <w:rFonts w:ascii="Times New Roman" w:hAnsi="Times New Roman" w:cs="Times New Roman"/>
          <w:sz w:val="24"/>
          <w:szCs w:val="24"/>
        </w:rPr>
        <w:t xml:space="preserve"> века, значение Крымской войны. Кто-то горячо переживал, переживания других были обличены в менее явную форму, но, безусловно, все надеялись на возрождение могущества Российской империи.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Вопросы-ответы: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lastRenderedPageBreak/>
        <w:t>Шепелева В.Б.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говорил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М.П.Погодин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про внешнюю политику Российской империи в данный период?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Сухостав О.В.: Внешняя политика была неверная,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М.П.Погодин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выступал за создание союзов, за отношение с Америкой.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Шепелева В.Б.: Ваше отношение к позициям М.П. Погодина?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Сухостав О.В.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Есть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противоречивость его взглядов, он предлагает перегруппировку сил, он предлагает вместо одних союзников других союзников.  Он предлагает союзников в лице Швеции, Дании, а шведский король придерживался злого нейтралитета. Пруссию он критикует. Есть баланс сил. Необходимо было держать дружеские отношения с Америкой, можно было сыграть на противоречиях отношений между державами.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Лизогуб А.С.:  Как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М.П.Погодин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представлял свое видение на поражение в Крымской войне?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Сухостав О.В.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Верил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в победу в начале, затем его вера сломалась. Говорил, что все плохо. Была попытка установить отношения с Францией.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3. Подгурский Михаил Викторович (ИУБ-901-О-01,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«НАРОДНАЯ ШКОЛА» П. П. БЛОНСКОГО, ИЛИ ДОРЕВОЛЮЦИОННЫЕ ВЗГЛЯДЫ СОВЕТСКОГО ПЕДОЛОГА НА ВОСПИТАНИЕ ЧЕЛОВЕКА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д-р ист. наук, проф. В.Б. Шепелева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 докладе раскрыты взгляды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П.П.Блонского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о воспитании человека, некоторые интересные моменты его биографии, детали написания его трудов, раскрыты принципы школы человечности: главный принцип - самовоспитания путем творчества, сила авторитета губительна, учитель должен стать живым человеком, ребенок должен стать сотрудником учителя.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Вопросы-ответы: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Сазыкин А.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Какого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было отношение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П.П.Блонского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к декрету 1918 г.?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Подгурский М.В.: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П.П.Блонский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выступал против религиозного образования.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Чему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мы можем научиться у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Блонского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для современной школы?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Подгурский М.В.: В работе с детьми мы всегда должны быть носителем ценностей, добра.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Лизогуб А.С.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Успел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ли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П.П.Блонский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реализовать себя перед революцией 1917 г.?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Подгурский М.В.: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П.П.Блонский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получил известность. Его заметил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В.И.Ленин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 Он порекомендовал Крупской включить его в комиссию.</w:t>
      </w:r>
    </w:p>
    <w:p w:rsidR="003A2E07" w:rsidRPr="007E7BAC" w:rsidRDefault="003A2E0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4. </w:t>
      </w:r>
      <w:bookmarkStart w:id="1" w:name="_Hlk164934218"/>
      <w:r w:rsidRPr="007E7BAC">
        <w:rPr>
          <w:rFonts w:ascii="Times New Roman" w:hAnsi="Times New Roman" w:cs="Times New Roman"/>
          <w:sz w:val="24"/>
          <w:szCs w:val="24"/>
        </w:rPr>
        <w:t xml:space="preserve">Вершинин Данила Александрович </w:t>
      </w:r>
      <w:bookmarkEnd w:id="1"/>
      <w:r w:rsidRPr="007E7BAC">
        <w:rPr>
          <w:rFonts w:ascii="Times New Roman" w:hAnsi="Times New Roman" w:cs="Times New Roman"/>
          <w:sz w:val="24"/>
          <w:szCs w:val="24"/>
        </w:rPr>
        <w:t xml:space="preserve">(ИИБ-001-О,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В.О. КЛЮЧЕВСКИЙ КАК ПОЛИТИК В ГЛАЗАХ СОВРЕМЕННИКОВ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канд. ист. наук, доц. С.П. Бычков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В докладе раскрыты некоторые политические взгляды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В.О.Ключевского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его видение правления Николая </w:t>
      </w:r>
      <w:r w:rsidRPr="007E7B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E7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Вопросы-ответы: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Лизогуб А.С.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Где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он выступал со своими политическими изречениями? Прислушивались ли к его мнению?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Вершинин Д.А.: Его слушало его окружение, с идеями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В.О.Ключевский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делился на совещаниях. Он был историком, а не политиком, его политические взгляды развивались в его творчестве.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Лизогуб А.С.: А обращался ли к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В.О.Ключевскому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кто-то из исследователей как к политику?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Вершинин Д.А.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Из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советских исследователей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М.В.Нечкина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. Она пишет в том числе и о его политической деятельности.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5. Ванслонович Дмитрий Михайлович (ИИМ-301-О-05, ОмГУ им. Ф.М. Достоевского)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РУССКАЯ ИДЕЯ И ЕЁ ОСМЫСЛЕНИЕ В ТРУДАХ И.А. ИЛЬИНА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д-р ист. наук, проф. В.Б. Шепелева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концепту русской идеи, творчеству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И.А.Ильина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выделены основные особенности понимание русской идеи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И.А.Ильина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выделены аспекты русской идеи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И.А.Ильина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факторы развития России в контексте русской идеи, отличия понимания русской идеи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И.А.Ильина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от своих оппонентов.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Вопросы-ответы: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Подгурский М.В.: каковы взгляды русской идеи? К какому периоду относятся?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20-30 – е гг. – у мыслителя выходят ключевые труды.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Сазыкин: Какие события его жизни повлияли на его идеи?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Ванслонович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Д.М. :Гегель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, его творчество, Ильин пребывал в позитивном состоянии до революции. Он плохо ощущал себя вне страны. Пребывание в Берлине, содействовал фашистским воззрениям и пропаганде. Он не углублялся в православную философию.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Рыженко В.Г.: Какие источники можно выделить?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Ванслонович Д.М.: периодическая печать, главные его труды.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Рыженко В.Г.: Оппоненты не включены в источниковую базу?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Ванслонович Д.М.: включал, в периодической печати это отражено. Можно встретить много категорий.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Рыженко В.Г. На ваш взгляд концепт русской идеи в какой его части наиболее важен, актуален?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В современности важен,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 xml:space="preserve">актуален, 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И.А.Ильин</w:t>
      </w:r>
      <w:proofErr w:type="spellEnd"/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привлекателен идеей  соборности, но само содержание идеи противоречиво. </w:t>
      </w:r>
    </w:p>
    <w:p w:rsidR="00004FEB" w:rsidRPr="007E7BAC" w:rsidRDefault="00620C95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04FEB" w:rsidRPr="007E7BAC">
        <w:rPr>
          <w:rFonts w:ascii="Times New Roman" w:hAnsi="Times New Roman" w:cs="Times New Roman"/>
          <w:sz w:val="24"/>
          <w:szCs w:val="24"/>
        </w:rPr>
        <w:t>Прохоренко Иван Владимирович (ИУБ-101-О-01, ОмГУ им. Ф.М. Достоевского)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ОБРАЗ ВРАГА В ПИСЬМАХ В РЕДАКЦИЮ ЖУРНАЛА «КРОКОДИЛ» В 1941–1942 ГГ.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канд. ист. наук, доц. А.С. Лизогуб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Доклад посвящен образу врага в отражении писем советских граждан в начальный период Великой Отечественной войны, направленных в редакцию журнала «Крокодил». На основе контент-анализа был осуществлен подсчет основных тем, к которых обращались авторы писем. Большое отражение в источнике частного характера нашли образ Гитлера, сателлитов Германии, особенности выстраивания образа немецкой армии, особенности изготовления номеров журналов.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Вопросы-ответы: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Варавко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7BAC">
        <w:rPr>
          <w:rFonts w:ascii="Times New Roman" w:hAnsi="Times New Roman" w:cs="Times New Roman"/>
          <w:sz w:val="24"/>
          <w:szCs w:val="24"/>
        </w:rPr>
        <w:t>П.:Поднимались</w:t>
      </w:r>
      <w:proofErr w:type="spellEnd"/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ли две темы в журнале «Крокодил»: тема коллаборационизма поднималась? Тема блокады Ленинграда поднималась или нет?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Прохоренко И.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: Поднимались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темы женщины, ее воинственному характеру, из Ленинграда два письма относились к лирическому жанру: посвящено боевым подругам.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Вершинин Д.  Какова структура журнала? Когда был создан журнал?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Карикатура. Крокодил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пережил  журнал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«Смехач», рубрики деградировали,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тиражность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упала, прозы маленькие, заметки без авторства, мелкие письмена, были карикатуры, приписки к ним, стихов тоже было мало. В 1942 году присутствуют фотомонтажи. В первые два года журнал «Крокодил» выполнял терапевтическая функцию.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Рыженко В.Г. По каким критериями отбирали документы?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Прохоренко И.В.: Критерии: город, национальность, враги (Геббельс,), тема смерти, солдаты-немцы, </w:t>
      </w:r>
    </w:p>
    <w:p w:rsidR="003A2E07" w:rsidRDefault="003A2E07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7. Голенков Иван Андреевич (ИУБ-101-О-01,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ПРОБЛЕМЫ ИЗУЧЕНИЯ ИСТОРИИ ВЕЛИКОЙ ОТЕЧЕСТВЕННОЙ ВОЙНЫ В СОВРЕМЕННОЙ ИСТОРИОГРАФИИ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канд. ист. наук, доц. А.С. Лизогуб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посвящен характеристике основных тенденций развития российской историографии Великой Отечественной войны на современном этапе. Затронуты основные направления в историографии Великой Отечественной войны.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Вопросы-ответы: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Рыженко В.Г. Какие периоды можно выделить в современных исследованиях по великой отечественной войне?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Голенков И.А.: Можно выделить события с 1941 по 1943 гг.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Шепелева В.Б. Почему присутствует в вашем исследовании труд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Резуна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-Суворова?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Голенков И.А.: Как труд, иллюстрирующий негативные тенденции в развитии историографии по войне. </w:t>
      </w:r>
    </w:p>
    <w:p w:rsidR="007E7BAC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lastRenderedPageBreak/>
        <w:t xml:space="preserve">8. Чернявская Анастасия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Михайловна  (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ИИM101-О-01, ОмГУ им. Ф.М. Достоевского)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 xml:space="preserve">ОМСКИЙ ТУРИСТСКО-ИНФОРМАЦИОННЫЙ ЦЕНТР СОЗДАНИЕ И ДЕЯТЕЛЬНОСТЬ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BAC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 д-р ист. наук, проф. В.Г. Рыженко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Доклад затронул проблему развития туристских информационных центров, конкретно рассмотрена динамика развития Омского туристско-информационного центра.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Варавко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П.: Какие задачи ставит ТИЦ Омска?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5017032"/>
      <w:r w:rsidRPr="007E7BAC">
        <w:rPr>
          <w:rFonts w:ascii="Times New Roman" w:hAnsi="Times New Roman" w:cs="Times New Roman"/>
          <w:sz w:val="24"/>
          <w:szCs w:val="24"/>
        </w:rPr>
        <w:t xml:space="preserve">Чернявская А.М.: </w:t>
      </w:r>
      <w:bookmarkEnd w:id="2"/>
      <w:r w:rsidRPr="007E7BAC">
        <w:rPr>
          <w:rFonts w:ascii="Times New Roman" w:hAnsi="Times New Roman" w:cs="Times New Roman"/>
          <w:sz w:val="24"/>
          <w:szCs w:val="24"/>
        </w:rPr>
        <w:t xml:space="preserve">ТИЦ занимается популяризацией туризма, созданием определенных брендов Омской области, в качестве привлекаемых для туристов.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Варавко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П.: Использует ли Омский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ТИЦ  негативные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образы Омска?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Чернявская А.М.: Сам ТИЦ продвигает культурную, историческую составляющие образа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г.Омска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>, негативную сторону не использует.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FEB" w:rsidRPr="007E7BAC" w:rsidRDefault="00004FEB" w:rsidP="007E7B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BAC">
        <w:rPr>
          <w:rFonts w:ascii="Times New Roman" w:hAnsi="Times New Roman" w:cs="Times New Roman"/>
          <w:b/>
          <w:bCs/>
          <w:sz w:val="24"/>
          <w:szCs w:val="24"/>
        </w:rPr>
        <w:t>Итоги конференции: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Лизогуб </w:t>
      </w:r>
      <w:proofErr w:type="gramStart"/>
      <w:r w:rsidRPr="007E7BAC">
        <w:rPr>
          <w:rFonts w:ascii="Times New Roman" w:hAnsi="Times New Roman" w:cs="Times New Roman"/>
          <w:sz w:val="24"/>
          <w:szCs w:val="24"/>
        </w:rPr>
        <w:t>А.С. :</w:t>
      </w:r>
      <w:proofErr w:type="gramEnd"/>
      <w:r w:rsidRPr="007E7BAC">
        <w:rPr>
          <w:rFonts w:ascii="Times New Roman" w:hAnsi="Times New Roman" w:cs="Times New Roman"/>
          <w:sz w:val="24"/>
          <w:szCs w:val="24"/>
        </w:rPr>
        <w:t xml:space="preserve"> Время подводить результаты. Для этого нам необходимо оценить работу наших докладчиков. По традиции, предлагаю выставлять баллы по 5-ти бальной школе студентам и по 10-ти бальной шкале преподавателям. В качестве членов счетной комиссии предлагаются: Павел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Варавко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, Егор Шестопалов, Алла Владимировна Кузнецова. Также напоминаем, что в нашей группе в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вы можете оставить отзывы о проведении нашей секции и высказать свои пожелания. Пока работает счетная комиссия, всех приглашаем на кофе-брейк.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По итогам работы все докладчики были отмечены памятными подарками, после чего было объявлено распределение по местам: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1) Прохоренко И.В. (166 баллов)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2) Ванслонович Д.М. (137 баллов)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>3) Подгурский М.В. (132 балла)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Поздравляем победителей! Все участники приглашаются для того, чтобы сделать совместное фото на память. После чего, было предложено д.и.н., проф. В.Г. Рыженко и д.и.н., проф. В.Б.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Шепелевой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 выступить с заключительным словом.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Подводя итоги работы секции «Отечественная история», необходимо отметить, что несмотря на небольшое количество докладов, представленных в этом году, работа получилась оживленной, сопровождалась разнообразными вопросами к участникам, дискуссиями. Также хотелось бы подчеркнуть достаточно высокий научный уровень большинства работ. Тематика исследований была разнообразной и включала в себя обращение к проблемам истории культуры, интеллектуальной истории, исторической памяти и историографии. Это свидетельствует о том, что на кафедре развиваются различные направление научных изысканий. </w:t>
      </w:r>
    </w:p>
    <w:p w:rsidR="00004FEB" w:rsidRPr="007E7BAC" w:rsidRDefault="00004FEB" w:rsidP="007E7BAC">
      <w:pPr>
        <w:jc w:val="both"/>
        <w:rPr>
          <w:rFonts w:ascii="Times New Roman" w:hAnsi="Times New Roman" w:cs="Times New Roman"/>
          <w:sz w:val="24"/>
          <w:szCs w:val="24"/>
        </w:rPr>
      </w:pPr>
      <w:r w:rsidRPr="007E7BAC">
        <w:rPr>
          <w:rFonts w:ascii="Times New Roman" w:hAnsi="Times New Roman" w:cs="Times New Roman"/>
          <w:sz w:val="24"/>
          <w:szCs w:val="24"/>
        </w:rPr>
        <w:t xml:space="preserve">Председатель секции и ее руководитель: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., доцент кафедры ОИСП А.С. Лизогуб, секретарь секции Е.К. </w:t>
      </w:r>
      <w:proofErr w:type="spellStart"/>
      <w:r w:rsidRPr="007E7BAC">
        <w:rPr>
          <w:rFonts w:ascii="Times New Roman" w:hAnsi="Times New Roman" w:cs="Times New Roman"/>
          <w:sz w:val="24"/>
          <w:szCs w:val="24"/>
        </w:rPr>
        <w:t>Туржанов</w:t>
      </w:r>
      <w:proofErr w:type="spellEnd"/>
      <w:r w:rsidRPr="007E7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FEB" w:rsidRPr="007E7BAC" w:rsidRDefault="0086263F" w:rsidP="007E7BAC">
      <w:pPr>
        <w:jc w:val="both"/>
        <w:rPr>
          <w:sz w:val="24"/>
          <w:szCs w:val="24"/>
        </w:rPr>
      </w:pPr>
      <w:r w:rsidRPr="007E7BAC">
        <w:rPr>
          <w:noProof/>
          <w:sz w:val="24"/>
          <w:szCs w:val="24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WHxCA0_W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63F" w:rsidRPr="007E7BAC" w:rsidRDefault="0086263F" w:rsidP="007E7BAC">
      <w:pPr>
        <w:jc w:val="both"/>
        <w:rPr>
          <w:sz w:val="24"/>
          <w:szCs w:val="24"/>
        </w:rPr>
      </w:pPr>
      <w:r w:rsidRPr="007E7BAC">
        <w:rPr>
          <w:noProof/>
          <w:sz w:val="24"/>
          <w:szCs w:val="24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vrxKNsv9G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63F" w:rsidRPr="007E7BAC" w:rsidRDefault="0086263F" w:rsidP="007E7BAC">
      <w:pPr>
        <w:jc w:val="both"/>
        <w:rPr>
          <w:sz w:val="24"/>
          <w:szCs w:val="24"/>
        </w:rPr>
      </w:pPr>
      <w:r w:rsidRPr="007E7BAC">
        <w:rPr>
          <w:noProof/>
          <w:sz w:val="24"/>
          <w:szCs w:val="24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w5T1CE9X_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2E07" w:rsidRDefault="003A2E07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Подсекция </w:t>
      </w:r>
    </w:p>
    <w:p w:rsidR="009A431E" w:rsidRPr="007E7BAC" w:rsidRDefault="009A431E" w:rsidP="007E7BA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t>СОЦИОЛОГИЯ И ПОЛИТОЛОГИЯ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Руководитель подсекции: канд. полит. наук, доц. Д.А. Коновалов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 xml:space="preserve">Секретарь: В.А. Афанасьева  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t>1. Шевченко Константин Александрович</w:t>
      </w:r>
      <w:r w:rsidRPr="007E7BAC">
        <w:rPr>
          <w:rFonts w:ascii="Times New Roman" w:hAnsi="Times New Roman"/>
          <w:sz w:val="24"/>
          <w:szCs w:val="24"/>
        </w:rPr>
        <w:t xml:space="preserve"> (ИПБ-201-О-02,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 xml:space="preserve">ИРРАЦИОНАЛЬНЫЕ ОСНОВЫ ДЕМОКРАТИЧЕСКИХ ТРАНЗИТОВ 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филос. наук, доц. И.В. Мельникова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Главная причина – массовое недовольство. Вы трактуете это как позитивное явление. Почему такая логика? Приведите пример яркого импульсивного поведения политических элит.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Как позитивное. Правящая элита не пойдет на демократизацию без давления со стороны гражданских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акторов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, поскольку данный процесс подразумевает отказ от контроля над перераспределением ресурсов - он не выгоден, а потому избегаем.</w:t>
            </w:r>
            <w:r w:rsidRPr="007E7BAC">
              <w:rPr>
                <w:rFonts w:ascii="Times New Roman" w:hAnsi="Times New Roman"/>
                <w:sz w:val="24"/>
                <w:szCs w:val="24"/>
              </w:rPr>
              <w:br/>
              <w:t>Примером яркого импульсивного поведения элит является, например, большая сталинская чистка, во многом обусловленная параноидальным расстройством личности генсека.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Почему в нашей стране политический транзит практически остановился?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Транзит завис в "серой зоне" постольку, поскольку в стране не существовало активного гражданского общества, готового формулировать и защищать собственные интересы, вынуждать элиту идти на компромисс с демократическим движением. Более того, транзит не был подкреплён на ценностном уровне масс населения. Как следствие произошла ограниченная авторитарная трансформация, во главе которой стояла разложившаяся номенклатура, придерживающейся старых форм управления.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По каким критериям вы разделяете рациональное и иррациональное?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Рациональное - те идеи, ценности, убеждения, которые стали следствием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саморефлексии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индивида. В противовес этому, иррациональное есть то, что не имеет своей основы в мышлении (чувства, эмоции, пассивно усвоенные ценности 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>2. Левин Александр Витальевич</w:t>
      </w:r>
      <w:r w:rsidRPr="007E7BAC">
        <w:rPr>
          <w:rFonts w:ascii="Times New Roman" w:hAnsi="Times New Roman"/>
          <w:sz w:val="24"/>
          <w:szCs w:val="24"/>
        </w:rPr>
        <w:t xml:space="preserve"> (ИПБ-201-О-02, ОмГУ им. Ф.М. Достоевского) 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ДЕТЕРМИНАНТЫ ЭЛЕКТОРАЛЬНОГО ПОВЕДЕНИЯ ГРАЖДАН В СОВРЕМЕННОЙ ВЕЛИКОБРИТАНИИ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полит. наук, доц. Д.А. Коновалов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 про «идеального избирателя». Не связано ли это с мощным влиянием традиционалистов, которые буквально инкорпорированы в политическую структуру?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Влияние невелико, поскольку в Великобритании действует система "2,5 партии" (властью обладают лейбористы и консерваторы поочерёдно, а либеральные демократы присутствуют, занимают некоторое количество мест, но имеют меньшее влияние, чем две прочие ведущие партии). Таким образом, другие партии, в том числе оппозиционные, не имеют достаточно сильного влияния на принятие полит. решений. К тому же, сама Великобритания на данный момент признает своей официальной оппозицией (Оппозицию её Величества) одну конкретную партию - Лейбористскую, в то время как другие оппозиционные партии большого значения в среднем, как правило, не имеют.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Какая была выборка и кто проводил исследование, на которое Вы ссылались?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Исследования, на которые я ссылался, датированы 21 и 23 годом, проведены в исследовательских организациях Великобритании, в частности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Ipsos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, проводящей на регулярной основе исследования и опросы общественного мнения, которые, в свою очередь, используются для составления тех самых рейтингов полит партий (здесь же ссылался на упадок рейтингов консерваторов, который выявили именно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Ipsos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Чем был вызван Ваш интерес именно к Великобритании?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Интерес к Великобритании, как обозначено было ещё в начале выступления, объясняется 1. личным интересом (тема выступления на прошлой конференции тоже касалась Великобритании), 2. актуальностью политической обстановки в Великобритании на данный момент (внутрипартийный кризис, падение рейтингов консерваторов, волнения в обществе и т.д.).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«Идеальный избиратель». Почему Вы назвали его «идеальным»? Скорее, он среднестатистический.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Идеальный избиратель в данном случае – это тот избиратель, который по всем параметрам, обозначенным в затронутых мною корреляциях, показывает наиболее высокие и эффективные показатели (в первую очередь говорится о высоком уровне явки). Идеальный избиратель – буквально самый активный избиратель. Идеальный он в первую очередь для исследователя, для научного сообщества.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proofErr w:type="spellStart"/>
      <w:r w:rsidRPr="007E7BAC">
        <w:rPr>
          <w:rFonts w:ascii="Times New Roman" w:hAnsi="Times New Roman"/>
          <w:b/>
          <w:bCs/>
          <w:sz w:val="24"/>
          <w:szCs w:val="24"/>
        </w:rPr>
        <w:t>Штенберг</w:t>
      </w:r>
      <w:proofErr w:type="spellEnd"/>
      <w:r w:rsidRPr="007E7BAC">
        <w:rPr>
          <w:rFonts w:ascii="Times New Roman" w:hAnsi="Times New Roman"/>
          <w:b/>
          <w:bCs/>
          <w:sz w:val="24"/>
          <w:szCs w:val="24"/>
        </w:rPr>
        <w:t xml:space="preserve"> Ксения Алексеевна</w:t>
      </w:r>
      <w:r w:rsidRPr="007E7BAC">
        <w:rPr>
          <w:rFonts w:ascii="Times New Roman" w:hAnsi="Times New Roman"/>
          <w:sz w:val="24"/>
          <w:szCs w:val="24"/>
        </w:rPr>
        <w:t xml:space="preserve"> (ИСБ-101-О-01,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КОНТЕНТ-АНАЛИЗ НОВОСТНОГО ПОРТАЛА «LENTA.RU»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 xml:space="preserve">Научный руководитель: д-р </w:t>
      </w:r>
      <w:proofErr w:type="spellStart"/>
      <w:r w:rsidRPr="007E7BAC">
        <w:rPr>
          <w:rFonts w:ascii="Times New Roman" w:hAnsi="Times New Roman"/>
          <w:sz w:val="24"/>
          <w:szCs w:val="24"/>
        </w:rPr>
        <w:t>социол</w:t>
      </w:r>
      <w:proofErr w:type="spellEnd"/>
      <w:r w:rsidRPr="007E7BAC">
        <w:rPr>
          <w:rFonts w:ascii="Times New Roman" w:hAnsi="Times New Roman"/>
          <w:sz w:val="24"/>
          <w:szCs w:val="24"/>
        </w:rPr>
        <w:t>. наук, проф. Л. А. Кудринская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64970275"/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Лента.ру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» превратилась в новости культуры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Нет, в представленном исследовании изучается только раздел культуры на сайте "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Лента.ру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". Помимо него, там есть и другие, такие как наука, политика и т.д. Но в рамках нашей темы нам важно было изучить именно формирование образа культуры у читателей через публикуемые новости.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 Вы различаете массовую журналистику и «желтую»?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Массовая журналистика нацелена на массовую аудиторию, эти новости скорее всего прочитает большее количество людей, чем если бы это была какая-то локальная тема. Жёлтая же пресса включала в себя новости, лишь косвенно касающиеся культуры, но при этом относящиеся к локальным вещам, которыми массовая культура не заинтересована.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Каким образом отбирались статьи?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Ставить отбирались следующим образом: были отобраны 96 статей (48 за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E7BAC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 w:rsidRPr="007E7BAC">
              <w:rPr>
                <w:rFonts w:ascii="Times New Roman" w:hAnsi="Times New Roman"/>
                <w:sz w:val="24"/>
                <w:szCs w:val="24"/>
              </w:rPr>
              <w:t xml:space="preserve">. и 48 за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E7BAC">
                <w:rPr>
                  <w:rFonts w:ascii="Times New Roman" w:hAnsi="Times New Roman"/>
                  <w:sz w:val="24"/>
                  <w:szCs w:val="24"/>
                </w:rPr>
                <w:t>2022 г</w:t>
              </w:r>
            </w:smartTag>
            <w:r w:rsidRPr="007E7BAC">
              <w:rPr>
                <w:rFonts w:ascii="Times New Roman" w:hAnsi="Times New Roman"/>
                <w:sz w:val="24"/>
                <w:szCs w:val="24"/>
              </w:rPr>
              <w:t xml:space="preserve">., что является чуть больше 1% от генеральной совокупности за год). Так как все статьи являются важными для исследования, то целесообразно использовать стратифицированную выборку по месяцам. Таким образом, мы исследуем по 4 статьи каждого месяца за 2012 и 2022 годы. Из всего массива статей посредством таблицы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и функции «СЛУЧМЕЖДУ</w:t>
            </w:r>
            <w:proofErr w:type="gramStart"/>
            <w:r w:rsidRPr="007E7BAC">
              <w:rPr>
                <w:rFonts w:ascii="Times New Roman" w:hAnsi="Times New Roman"/>
                <w:sz w:val="24"/>
                <w:szCs w:val="24"/>
              </w:rPr>
              <w:t>*;*</w:t>
            </w:r>
            <w:proofErr w:type="gramEnd"/>
            <w:r w:rsidRPr="007E7BAC">
              <w:rPr>
                <w:rFonts w:ascii="Times New Roman" w:hAnsi="Times New Roman"/>
                <w:sz w:val="24"/>
                <w:szCs w:val="24"/>
              </w:rPr>
              <w:t>» выбирались дни в месяцев, внутри которых при помощи генератора случайных чисел выбирался номер статьи для кодировки.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Может ли «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Лента.ру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» иметь собственное лицо? По какой причине «желтизны» на момент 2022 года стало больше? Какой облик «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Лента.ру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» имеет сейчас?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По одному разделу "Культура" сложно оценить образ данного СМИ целиком, поэтому сложно дать ответ на этот вопрос. Одно можно сказать точно: данное интернет-издание как являлось престижным, так и является, только увеличилась его "желтизна". "Желтизна" является следствием того, что люди стали легче получать информацию, например, посредством ТГ-каналов, а значит обычным новостным изданиям, чтобы удержать аудиторию нужно привлекать её внимание другими способами. Некоторые выбирают публикацию скандальных/громких новостей, возможно, не из достоверных источников.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Чем обусловлены хронологические рамки? Почему именно 2012 и 2022 годы?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Исследование проводилось в конце 2023 года, следовательно, данных за ноябрь/декабрь на тот момент ещё не было. Поэтому было принято решение взять за основу прошлый год. А для сравнения, чтобы увидеть, какие изменения произошли, были взяты статьи 10-ти летней давности, так как это достаточно большой отрезок времени, было бы хорошо видно различие.</w:t>
            </w:r>
          </w:p>
        </w:tc>
      </w:tr>
      <w:bookmarkEnd w:id="3"/>
    </w:tbl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>4. Афанасьева Валерия Андреевна, Потапов Сергей Сергеевич</w:t>
      </w:r>
      <w:r w:rsidRPr="007E7BAC">
        <w:rPr>
          <w:rFonts w:ascii="Times New Roman" w:hAnsi="Times New Roman"/>
          <w:sz w:val="24"/>
          <w:szCs w:val="24"/>
        </w:rPr>
        <w:t xml:space="preserve"> (ИСБ-201-0-02,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ПЛЮСЫ И МИНУСЫ ГИБРИДНОГО ОБРАЗОВАНИЯ В ВЫСШЕЙ ШКОЛЕ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ист. наук, доц. Т.А. Замиралова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Что послужило источниками данной работы?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Источниками нашей работы, в первую очередь, послужил личный интерес. Поскольку все мы — люди, то зачастую сталкиваемся с непредвиденными обстоятельствами, из-за которых иногда приходится менять построенные заранее планы. Так случается и с образовательным процессом. Мы убеждены, что внедрение гибридного формата обучения в высшие учебные заведения поможет студентам и преподавателям более индивидуально подходить к проведению каждого занятия. Конечно, источником нашей работы также послужили и другие исследования в данной области, которые были проведены ранее.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 гибридная система влияет на качество обучения и эффективна ли сейчас?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Мы не считаем, что гибридный формат обучения снижает качество образования. Если посмотреть на проблему с точки зрения студентов, то, чаще всего, все зависит от желания и упорства каждого обучающегося.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С точки зрения работодателя какой формат обучения является преимущественным?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Это достаточно спорный вопрос, поскольку затрагивает финансовую составляющую проблемы. Говоря об оборудовании внутри зданий высших учебных заведений, стоит отметить, что это может быть проблематично, поскольку не у всех заведений высшего образования могут найтись средства для того, чтобы внедрить гибридный формат обучения.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 чем отличие между гибридным и заочным образованием?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Говоря о заочном образовании, мы понимаем определенные установленные заранее принципы проведения занятий, а именно — оффлайн-обучение, когда занятия, чаще всего, проводятся даже без связи с преподавателем. Гибридное образование же подразумевает под собой возможность студентов и преподавателей самостоятельно определять наилучший формат обучения для каждого из занятий. Например, защиту курсовых работ, конечно, лучше всего проводить непосредственно в аудитории, чтобы каждый студент мог выступить публично и ответить на все интересующие слушателей вопросы. Говоря о лекциях, которые студенты могут слушать и дома, мы можем прибегнуть к онлайн-формату обучения. Именно этот синтез очного и дистанционного форматов обучения и называется гибридным образованием.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>5. Горбачева Дарья Андреевна</w:t>
      </w:r>
      <w:r w:rsidRPr="007E7BAC">
        <w:rPr>
          <w:rFonts w:ascii="Times New Roman" w:hAnsi="Times New Roman"/>
          <w:sz w:val="24"/>
          <w:szCs w:val="24"/>
        </w:rPr>
        <w:t xml:space="preserve"> (ИСБ-201-О-02,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СУБКУЛЬТУРА АНИМЕ КАК НОВЫЙ СПОСОБ КОММУНИКАЦИИ СТУДЕНТОВ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 xml:space="preserve">Научный руководитель: д-р </w:t>
      </w:r>
      <w:proofErr w:type="spellStart"/>
      <w:r w:rsidRPr="007E7BAC">
        <w:rPr>
          <w:rFonts w:ascii="Times New Roman" w:hAnsi="Times New Roman"/>
          <w:sz w:val="24"/>
          <w:szCs w:val="24"/>
        </w:rPr>
        <w:t>социол</w:t>
      </w:r>
      <w:proofErr w:type="spellEnd"/>
      <w:r w:rsidRPr="007E7BAC">
        <w:rPr>
          <w:rFonts w:ascii="Times New Roman" w:hAnsi="Times New Roman"/>
          <w:sz w:val="24"/>
          <w:szCs w:val="24"/>
        </w:rPr>
        <w:t>. наук, проф. Л. А. Кудринская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Вы выявили интересную классификацию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анимешников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. Почему Вы не включили в нее, например, переводчиков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манги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и аниме? Можно ли это сделать?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Когда я разбирала данную классификацию, то тоже задалась вопросов о данной категории, но я думаю, что переводчиков 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озвучкеров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можно отнести к категории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камеко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. Но </w:t>
            </w:r>
            <w:proofErr w:type="gramStart"/>
            <w:r w:rsidRPr="007E7BAC">
              <w:rPr>
                <w:rFonts w:ascii="Times New Roman" w:hAnsi="Times New Roman"/>
                <w:sz w:val="24"/>
                <w:szCs w:val="24"/>
              </w:rPr>
              <w:t>мне кажется</w:t>
            </w:r>
            <w:proofErr w:type="gram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этот вопрос требует глубинного изучения и проведения опроса, чтобы точно понять, можно ли выделить их в отдельную категорию. Переводчики 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озвучкеры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скромные ребята, чей труд неоценим.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 аниме культура помогает социализироваться в обществе?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Многие ребята, приходя в новый коллектив – студенческую группу хотят найти друзей по интересам несмотря на то, что их уже связывает одно общее дело – будущая профессия, найти друга по хобби – это всегда хорошо. Поэтому одежда с принтами, чехлы и прочие атрибуты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анимешника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помогают людям смелее знакомиться и обсуждать общие интересы.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 чем специфика аниме в коммуникации именно среди студентов?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Человек приходит в новый коллектив и уже более осознанно относится к хобби. Также у студента больше свободы в помещении мероприятий, самовыражения, что и отличает студенческую коммуникацию от любой другой.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Чем конкретно субкультура аниме отличается от любой другой?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Субкультура аниме обладает наибольшей погруженностью в сериал, чем другие творческие произведения. Нарисованные герои обладают всеми знакомыми зрителю человеческими качествами, это не актёры, которые играют роль, это персонаж. Также в аниме раскрываются все знакомые нам проблемы без романтизации и розовых очков, что даёт возможность проникнуться ещё больше.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>6. Лазутина Алиса Евгеньевна</w:t>
      </w:r>
      <w:r w:rsidRPr="007E7BAC">
        <w:rPr>
          <w:rFonts w:ascii="Times New Roman" w:hAnsi="Times New Roman"/>
          <w:sz w:val="24"/>
          <w:szCs w:val="24"/>
        </w:rPr>
        <w:t xml:space="preserve"> (ИСБ-201-О-02,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СОЦИАЛЬНО-ЭКОНОМИЧЕСКОЕ ПОЛОЖЕНИЕ МОЛОДЫХ РАБОТНИКОВ В СФЕРЕ ОБЩЕСТВЕННОГО ПИТАНИЯ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филос. наук, доц. Ю.И. Деревянченко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 какой степени сфера общественного питания регламентирована в плане трудовых отношений?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Регламент имеется, и там прописаны все права и обязанности, согласно закону. А по факту он мало где соблюдается в полной мере.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Какие проблемы в сфере общественного питания с точки зрения работников Вы можете выделить?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Низкая оплата; рутинный, выматывающий труд; постоянный стресс; условия труда не всегда соответствуют ожидаемым.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Часто ли нарушаются трудовые права работник сферы общественного питания?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Довольно часто, и эти нарушения редко можно проследить. Например, по документам у человека был отпуск, а по факту ему пришлось заменять коллегу; или же час обеда, который должен оплачиваться, вычли из дневной заработной платы.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 давно Вы работаете в сфере общественного питания?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Работала около полугода, с декабря больше не работаю и никогда туда не вернусь.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Насколько тяжело студенту 1 курса будет построить карьеру в сфере общественного питания?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Легко, если это кафе или ресторан среднего уровня. Зависит от менеджеров и работодателя, которые могут поощрять стремления студентов. Но если это рестораны высокого уровня, то очень тяжело.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Покрывают ли чаевые «потраченные нервы»?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 заведениях Омска скорее нет, чем да. Хотя это зависит от уровня заведения, опять же. Работа слишком энергозатратная, а здоровье потом лечить дороже условных четырех тысяч рублей чаевых в день.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 xml:space="preserve">7. </w:t>
      </w:r>
      <w:proofErr w:type="spellStart"/>
      <w:r w:rsidRPr="007E7BAC">
        <w:rPr>
          <w:rFonts w:ascii="Times New Roman" w:hAnsi="Times New Roman"/>
          <w:b/>
          <w:bCs/>
          <w:sz w:val="24"/>
          <w:szCs w:val="24"/>
        </w:rPr>
        <w:t>Лимасова</w:t>
      </w:r>
      <w:proofErr w:type="spellEnd"/>
      <w:r w:rsidRPr="007E7BAC">
        <w:rPr>
          <w:rFonts w:ascii="Times New Roman" w:hAnsi="Times New Roman"/>
          <w:b/>
          <w:bCs/>
          <w:sz w:val="24"/>
          <w:szCs w:val="24"/>
        </w:rPr>
        <w:t xml:space="preserve"> Софья Петровна</w:t>
      </w:r>
      <w:r w:rsidRPr="007E7BAC">
        <w:rPr>
          <w:rFonts w:ascii="Times New Roman" w:hAnsi="Times New Roman"/>
          <w:sz w:val="24"/>
          <w:szCs w:val="24"/>
        </w:rPr>
        <w:t xml:space="preserve"> (ИСБ-001-О-01,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ОБРАЗ И.В.СТАЛИНА В СОВРЕМЕННОЙ СМЕХОВОЙ КУЛЬТУРЕ: ЛИЧНОСТЬ ВОЖДЯ ЧЕРЕЗ ПРИЗМУ ИНТЕРНЕТ-МЕМОВ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филос. наук, доц. Ю.И. Деревянченко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«Мифологизировать» равно «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мемизировать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»?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«Мифологизировать» действительно в какой-то мере равно «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мемизировать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», т.к. мем – в своем роде современная разновидность мифа. Миф представляет собой устойчивый концепт, который в основе своей действительно имеет какой-либо реальный факт, однако он доступен для редакции любому желающему и постепенно обрастает подробностями, зачастую мистифицированными и далекими от правды. Миф-мем имеет свойство укрепляться в сознании именно за счет своей "абсурдности" – даже если он далек от правды, мало кто будет это проверять, если он звучит достаточно интересно, привлекательно и в него верит большое количество людей. Мемы представляют собой мифологизацию событий за счет того, что создаются обывателями, не погруженными глубоко в вопросы истории и не собирающимися выяснять реальное положение вещей – они создают свою "картину истории" по субъективным представлениям, отрывкам и оценкам, и она может кардинально отличаться от "научной" истории. При этом есть небольшое исключение – мемы, созданные специалистами для специалистов; если их создают люди, погруженные в тему, они действительно имеют глубокий смысл и являются качественными, но в понимании мема важен его контекст, и более достоверные исторические мемы требуют соответственно более глубокого знания истории, что сужает круг людей, их создающих и распространяющих. Потому в основе своей мемы и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меминг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- действительно "фабрика мифов", пусть и имеющих в своей основе рациональное зерно либо реальный факт.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 чем специфика исторических мемов?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Специфика исторических мемов, как современного проявления "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карнавализации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" и смеховой культуры, состоит в их вирусном, глобальном характере распространенности. Суть у мемов, и, допустим, старых мифов и легенд одна – это субъективные оценки и переосмысления людьми некоторых персон/событий, обрастающих подробностями и трактовками, но во времена до-Интернета мифы были более локальными. Люди не имели таких возможностей для тиражирования и обсуждения информации, как сейчас, и были ограничены сословно, территориально, финансово, что делало распространение мифов довольно малым. Сейчас же благодаря техническому прогрессу – особенно благодаря возникновению Интернета, </w:t>
            </w:r>
            <w:r w:rsidRPr="007E7BAC">
              <w:rPr>
                <w:rFonts w:ascii="Times New Roman" w:hAnsi="Times New Roman"/>
                <w:sz w:val="24"/>
                <w:szCs w:val="24"/>
              </w:rPr>
              <w:lastRenderedPageBreak/>
              <w:t>который и является основной площадкой современного Интернет-карнавала, - мемы-мифы доступны к оценке и просмотру десяткам тысяч людей по всему миру, и поучаствовать в их создании или даже оценке (лайк, репост, комментарий) может несравнимо большее число людей. Таким образом, современные исторические мемы-мифы – более глобальны, более всеохватывающи, и захватывают большее число людей.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Какой метод анализа Вы использовали в своей работе, качественный или количественный?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Для оценки мемов, как единиц информации, я использовала количественный метод. Я отобрала около трехсот мемов про И.В. Сталина, после разбила их по "показателям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мемности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" (ключевым темам шуток/событиям, освещаемых в них) и считала в процентном соотношении, насколько весом тот или иной "показатель". Однако данный метод довольно приблизителен, так как распространение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меминг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и тематические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паблики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(источник единиц информации) получили не так давно, поэтому я отбирала все мемы про И.В. Сталина, которые встречала. Условиями отбора было фигурирование в них персоны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Сталина+формат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 xml:space="preserve"> мема (визуальное изображение, картинка с надписью). Отбор базировался на этих двух критериях, так как мемы – проявление народной культуры, довольно импульсивное и спонтанное, потому не было возможности отобрать, допустим, мемы по годам и сравнить, что шутили про Сталина десять лет назад и что шутят сейчас – это было бы чересчур трудоемко.</w:t>
            </w:r>
          </w:p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 xml:space="preserve">Основное мое исследование в ВКР проводится качественным методом фокус-группы; оно изучает отношение респондентов к интернет-мемам, сравнивает, насколько их историческая память соотносится с содержимым исторических мемов, насколько они кажутся им смешными, насколько они согласны с ними и т.д. В качественном исследовании как раз играют роль отобранные мемы числом около 600, подборка из которых в размере 15 демонстрируется участникам для оценки и дискуссии, но основной массив мемов служит именно для выявления "показателей </w:t>
            </w:r>
            <w:proofErr w:type="spellStart"/>
            <w:r w:rsidRPr="007E7BAC">
              <w:rPr>
                <w:rFonts w:ascii="Times New Roman" w:hAnsi="Times New Roman"/>
                <w:sz w:val="24"/>
                <w:szCs w:val="24"/>
              </w:rPr>
              <w:t>мемности</w:t>
            </w:r>
            <w:proofErr w:type="spellEnd"/>
            <w:r w:rsidRPr="007E7BAC">
              <w:rPr>
                <w:rFonts w:ascii="Times New Roman" w:hAnsi="Times New Roman"/>
                <w:sz w:val="24"/>
                <w:szCs w:val="24"/>
              </w:rPr>
              <w:t>", в том числе по одной из исторических персоналий в данном докладе.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b/>
          <w:bCs/>
          <w:sz w:val="24"/>
          <w:szCs w:val="24"/>
        </w:rPr>
        <w:lastRenderedPageBreak/>
        <w:t>8. Федорова Карина Дмитриевна</w:t>
      </w:r>
      <w:r w:rsidRPr="007E7BAC">
        <w:rPr>
          <w:rFonts w:ascii="Times New Roman" w:hAnsi="Times New Roman"/>
          <w:sz w:val="24"/>
          <w:szCs w:val="24"/>
        </w:rPr>
        <w:t xml:space="preserve"> (ИПБ-301-О-02, ОмГУ им. Ф.М. Достоевского)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ПОЛИТИЧЕСКИЕ ИЗМЕНЕНИЯ И РЕФОРМЫ В СИСТЕМЕ ОБРАЗОВАНИЯ</w:t>
      </w: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  <w:r w:rsidRPr="007E7BAC">
        <w:rPr>
          <w:rFonts w:ascii="Times New Roman" w:hAnsi="Times New Roman"/>
          <w:sz w:val="24"/>
          <w:szCs w:val="24"/>
        </w:rPr>
        <w:t>Научный руководитель: канд. ист. наук, доц. Ю.В. Попова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693"/>
        <w:gridCol w:w="5948"/>
      </w:tblGrid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948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B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Вы опасаетесь того, что курс ОБЖ превратится в курс начальной военной подготовки?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Отчасти да, предмет ОБЖ в школах обычно ориентирован на обучение учащихся основам безопасности, здоровью, правам человека, экологии и другим аспектам, которые помогают им быть более информированными и защищенными в повседневной жизни.</w:t>
            </w:r>
            <w:r w:rsidRPr="007E7BAC">
              <w:rPr>
                <w:rFonts w:ascii="Times New Roman" w:hAnsi="Times New Roman"/>
                <w:sz w:val="24"/>
                <w:szCs w:val="24"/>
              </w:rPr>
              <w:br/>
              <w:t>В нем также содержится информация об угрозах военных конфликтов и оружии массового поражения.</w:t>
            </w:r>
            <w:r w:rsidRPr="007E7BAC">
              <w:rPr>
                <w:rFonts w:ascii="Times New Roman" w:hAnsi="Times New Roman"/>
                <w:sz w:val="24"/>
                <w:szCs w:val="24"/>
              </w:rPr>
              <w:br/>
              <w:t>Однако, существует опасение, что в ситуации преобразования ОБЖ в "Основы безопасности и защиты Родины" курс может приобрести военный уклон. Это может проявляться в увеличении количества уроков, посвященных военной подготовке, использовании военных терминов и методик, а также пропаганде военных ценностей.</w:t>
            </w:r>
            <w:r w:rsidRPr="007E7BAC">
              <w:rPr>
                <w:rFonts w:ascii="Times New Roman" w:hAnsi="Times New Roman"/>
                <w:sz w:val="24"/>
                <w:szCs w:val="24"/>
              </w:rPr>
              <w:br/>
              <w:t>Важно помнить, что цель курса должна оставаться в области обучения безопасности, здоровью, а нововведения, связанные с изменениями в мире, должны быть отражены в программе лишь через призму собственной защищенности от появляющихся сегодня угроз, при чем не только военных.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B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Необходимо ли введение основ самозащиты?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Да, внедрение основ самозащиты в программу того же ОБЖ было бы очень уместно. Дети в большей степени подвержены риску попасть в опасные ситуации, поэтому стоит обучать основам безопасности и самозащиты, чтобы помочь им избежать опасных ситуаций и правильно реагировать в случае возникновения угрозы. Это также важно из-за увеличения числа террористических актов, в том числе в образовательных учреждениях.</w:t>
            </w:r>
          </w:p>
        </w:tc>
      </w:tr>
      <w:tr w:rsidR="009A431E" w:rsidRPr="007E7BAC" w:rsidTr="00381D17">
        <w:tc>
          <w:tcPr>
            <w:tcW w:w="704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B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Несут ли нововведенные дисциплины пользу?</w:t>
            </w:r>
          </w:p>
        </w:tc>
        <w:tc>
          <w:tcPr>
            <w:tcW w:w="5948" w:type="dxa"/>
          </w:tcPr>
          <w:p w:rsidR="009A431E" w:rsidRPr="007E7BAC" w:rsidRDefault="009A431E" w:rsidP="007E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BAC">
              <w:rPr>
                <w:rFonts w:ascii="Times New Roman" w:hAnsi="Times New Roman"/>
                <w:sz w:val="24"/>
                <w:szCs w:val="24"/>
              </w:rPr>
              <w:t>Нельзя сказать, что новые дисциплины бесполезны, так как очевидно содержат в себе базовые ценности и знания, которые важны для формирования здорового общества. Однако, как я неоднократно упоминала в своей работе, они имеют неграмотное исполнение или попросту дублируют информацию, которой уже уделяется большое внимание в рамках других школьных предметов, поэтому могут вызывать недоверие у педагогов и учеников.</w:t>
            </w:r>
          </w:p>
        </w:tc>
      </w:tr>
    </w:tbl>
    <w:p w:rsidR="009A431E" w:rsidRPr="007E7BAC" w:rsidRDefault="009A431E" w:rsidP="007E7BAC">
      <w:pPr>
        <w:jc w:val="both"/>
        <w:rPr>
          <w:rFonts w:ascii="Times New Roman" w:hAnsi="Times New Roman"/>
          <w:b/>
          <w:sz w:val="24"/>
          <w:szCs w:val="24"/>
        </w:rPr>
      </w:pPr>
      <w:r w:rsidRPr="007E7BAC">
        <w:rPr>
          <w:rFonts w:ascii="Times New Roman" w:hAnsi="Times New Roman"/>
          <w:b/>
          <w:sz w:val="24"/>
          <w:szCs w:val="24"/>
        </w:rPr>
        <w:t>Победители и призеры подсекции:</w:t>
      </w:r>
    </w:p>
    <w:p w:rsidR="009A431E" w:rsidRPr="007E7BAC" w:rsidRDefault="009A431E" w:rsidP="007E7BAC">
      <w:pPr>
        <w:jc w:val="both"/>
        <w:rPr>
          <w:rFonts w:ascii="Times New Roman" w:hAnsi="Times New Roman"/>
          <w:bCs/>
          <w:i/>
          <w:sz w:val="24"/>
          <w:szCs w:val="24"/>
        </w:rPr>
      </w:pPr>
      <w:r w:rsidRPr="007E7BAC">
        <w:rPr>
          <w:rFonts w:ascii="Times New Roman" w:hAnsi="Times New Roman"/>
          <w:i/>
          <w:sz w:val="24"/>
          <w:szCs w:val="24"/>
        </w:rPr>
        <w:t xml:space="preserve">1 место – </w:t>
      </w:r>
      <w:proofErr w:type="spellStart"/>
      <w:r w:rsidRPr="007E7BAC">
        <w:rPr>
          <w:rFonts w:ascii="Times New Roman" w:hAnsi="Times New Roman"/>
          <w:bCs/>
          <w:i/>
          <w:sz w:val="24"/>
          <w:szCs w:val="24"/>
        </w:rPr>
        <w:t>Лимасова</w:t>
      </w:r>
      <w:proofErr w:type="spellEnd"/>
      <w:r w:rsidRPr="007E7BAC">
        <w:rPr>
          <w:rFonts w:ascii="Times New Roman" w:hAnsi="Times New Roman"/>
          <w:bCs/>
          <w:i/>
          <w:sz w:val="24"/>
          <w:szCs w:val="24"/>
        </w:rPr>
        <w:t xml:space="preserve"> Софья Петровна, 4 курс,</w:t>
      </w:r>
      <w:r w:rsidRPr="007E7BAC">
        <w:rPr>
          <w:rFonts w:ascii="Times New Roman" w:hAnsi="Times New Roman"/>
          <w:sz w:val="24"/>
          <w:szCs w:val="24"/>
        </w:rPr>
        <w:t xml:space="preserve"> </w:t>
      </w:r>
      <w:r w:rsidRPr="007E7BAC">
        <w:rPr>
          <w:rFonts w:ascii="Times New Roman" w:hAnsi="Times New Roman"/>
          <w:i/>
          <w:sz w:val="24"/>
          <w:szCs w:val="24"/>
        </w:rPr>
        <w:t>ИСБ-001-О-01</w:t>
      </w:r>
    </w:p>
    <w:p w:rsidR="009A431E" w:rsidRPr="007E7BAC" w:rsidRDefault="009A431E" w:rsidP="007E7BAC">
      <w:pPr>
        <w:jc w:val="both"/>
        <w:rPr>
          <w:rFonts w:ascii="Times New Roman" w:hAnsi="Times New Roman"/>
          <w:bCs/>
          <w:i/>
          <w:sz w:val="24"/>
          <w:szCs w:val="24"/>
        </w:rPr>
      </w:pPr>
      <w:r w:rsidRPr="007E7BAC">
        <w:rPr>
          <w:rFonts w:ascii="Times New Roman" w:hAnsi="Times New Roman"/>
          <w:bCs/>
          <w:i/>
          <w:sz w:val="24"/>
          <w:szCs w:val="24"/>
        </w:rPr>
        <w:t xml:space="preserve">2 место – </w:t>
      </w:r>
      <w:proofErr w:type="spellStart"/>
      <w:r w:rsidRPr="007E7BAC">
        <w:rPr>
          <w:rFonts w:ascii="Times New Roman" w:hAnsi="Times New Roman"/>
          <w:bCs/>
          <w:i/>
          <w:sz w:val="24"/>
          <w:szCs w:val="24"/>
        </w:rPr>
        <w:t>Штенберг</w:t>
      </w:r>
      <w:proofErr w:type="spellEnd"/>
      <w:r w:rsidRPr="007E7BAC">
        <w:rPr>
          <w:rFonts w:ascii="Times New Roman" w:hAnsi="Times New Roman"/>
          <w:bCs/>
          <w:i/>
          <w:sz w:val="24"/>
          <w:szCs w:val="24"/>
        </w:rPr>
        <w:t xml:space="preserve"> Ксения Алексеевна, 3 курс,</w:t>
      </w:r>
      <w:r w:rsidRPr="007E7BAC">
        <w:rPr>
          <w:rFonts w:ascii="Times New Roman" w:hAnsi="Times New Roman"/>
          <w:sz w:val="24"/>
          <w:szCs w:val="24"/>
        </w:rPr>
        <w:t xml:space="preserve"> </w:t>
      </w:r>
      <w:r w:rsidRPr="007E7BAC">
        <w:rPr>
          <w:rFonts w:ascii="Times New Roman" w:hAnsi="Times New Roman"/>
          <w:i/>
          <w:sz w:val="24"/>
          <w:szCs w:val="24"/>
        </w:rPr>
        <w:t>ИСБ-101-О-01</w:t>
      </w:r>
      <w:r w:rsidRPr="007E7BAC">
        <w:rPr>
          <w:rFonts w:ascii="Times New Roman" w:hAnsi="Times New Roman"/>
          <w:bCs/>
          <w:i/>
          <w:sz w:val="24"/>
          <w:szCs w:val="24"/>
        </w:rPr>
        <w:t xml:space="preserve">  </w:t>
      </w:r>
    </w:p>
    <w:p w:rsidR="009A431E" w:rsidRPr="007E7BAC" w:rsidRDefault="009A431E" w:rsidP="007E7BAC">
      <w:pPr>
        <w:jc w:val="both"/>
        <w:rPr>
          <w:rFonts w:ascii="Times New Roman" w:hAnsi="Times New Roman"/>
          <w:i/>
          <w:sz w:val="24"/>
          <w:szCs w:val="24"/>
        </w:rPr>
      </w:pPr>
      <w:r w:rsidRPr="007E7BAC">
        <w:rPr>
          <w:rFonts w:ascii="Times New Roman" w:hAnsi="Times New Roman"/>
          <w:bCs/>
          <w:i/>
          <w:sz w:val="24"/>
          <w:szCs w:val="24"/>
        </w:rPr>
        <w:t>3 место – Левин Александр Витальевич, 2 курс, ИПБ-201-О-01</w:t>
      </w:r>
    </w:p>
    <w:p w:rsidR="003A2E07" w:rsidRDefault="003A2E0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E07" w:rsidRDefault="003A2E0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E07" w:rsidRDefault="003A2E0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A2E07" w:rsidP="003A2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СЕКЦИЯ: ИСТОРИЯ</w:t>
      </w:r>
    </w:p>
    <w:p w:rsidR="00381D17" w:rsidRPr="007E7BAC" w:rsidRDefault="00381D17" w:rsidP="003A2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Подсекция: Музейное дело и сохранение исторического и культурного наследия</w:t>
      </w:r>
    </w:p>
    <w:p w:rsidR="00381D17" w:rsidRPr="007E7BAC" w:rsidRDefault="00381D17" w:rsidP="003A2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Ответственный: О.А. </w:t>
      </w:r>
      <w:proofErr w:type="spellStart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Ландик</w:t>
      </w:r>
      <w:proofErr w:type="spellEnd"/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проведенные в рамках конференции (выставки, конкурсы, олимпиады, круглые столы, концерты) с кратким описанием.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3245"/>
        <w:gridCol w:w="3986"/>
        <w:gridCol w:w="1499"/>
      </w:tblGrid>
      <w:tr w:rsidR="00381D17" w:rsidRPr="007E7BAC" w:rsidTr="00381D17">
        <w:tc>
          <w:tcPr>
            <w:tcW w:w="67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(название)</w:t>
            </w:r>
          </w:p>
        </w:tc>
        <w:tc>
          <w:tcPr>
            <w:tcW w:w="490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Краткое описание (дата, чему посвящено, результаты) </w:t>
            </w:r>
          </w:p>
        </w:tc>
        <w:tc>
          <w:tcPr>
            <w:tcW w:w="119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(всего)</w:t>
            </w:r>
          </w:p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1D17" w:rsidRPr="007E7BAC" w:rsidTr="00381D17">
        <w:tc>
          <w:tcPr>
            <w:tcW w:w="67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0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участников секции: </w:t>
      </w:r>
    </w:p>
    <w:p w:rsidR="00381D17" w:rsidRPr="007E7BAC" w:rsidRDefault="00381D17" w:rsidP="007E7BA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участников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3"/>
        <w:gridCol w:w="2552"/>
      </w:tblGrid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Выступившие с докладом (ОмГУ)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Слушатели (ОмГУ) 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Выступившие с докладов (другие ВУЗы)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Слушатели (другие ВУЗы)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ind w:left="360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 Выступившие с докладом (из </w:t>
            </w:r>
            <w:proofErr w:type="spellStart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6"/>
              </w:numPr>
              <w:spacing w:after="0" w:line="240" w:lineRule="auto"/>
              <w:ind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Слушатели (из </w:t>
            </w:r>
            <w:proofErr w:type="spellStart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7"/>
              </w:numPr>
              <w:spacing w:after="0" w:line="240" w:lineRule="auto"/>
              <w:ind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школ, выступившие с докладом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1"/>
                <w:numId w:val="7"/>
              </w:num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из школ, слушатели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0"/>
                <w:numId w:val="7"/>
              </w:numPr>
              <w:spacing w:after="0" w:line="240" w:lineRule="auto"/>
              <w:ind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участники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Эксперты </w:t>
      </w:r>
    </w:p>
    <w:p w:rsidR="00381D17" w:rsidRPr="007E7BAC" w:rsidRDefault="00381D17" w:rsidP="007E7B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5"/>
        <w:gridCol w:w="2510"/>
      </w:tblGrid>
      <w:tr w:rsidR="00381D17" w:rsidRPr="007E7BAC" w:rsidTr="00381D17">
        <w:tc>
          <w:tcPr>
            <w:tcW w:w="7763" w:type="dxa"/>
            <w:shd w:val="clear" w:color="auto" w:fill="auto"/>
          </w:tcPr>
          <w:p w:rsidR="00381D17" w:rsidRPr="007E7BAC" w:rsidRDefault="00381D17" w:rsidP="007E7B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Приглашенные специалисты (эксперты, спикеры)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участников секции: 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5"/>
        <w:gridCol w:w="2468"/>
        <w:gridCol w:w="2914"/>
      </w:tblGrid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9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Эксперт (откуда, род деятельности) </w:t>
            </w:r>
          </w:p>
        </w:tc>
        <w:tc>
          <w:tcPr>
            <w:tcW w:w="2781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Какое мероприятие вёл, кратко (например, мастер-класс по бизнесу) </w:t>
            </w:r>
          </w:p>
        </w:tc>
      </w:tr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9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Старший преподаватель кафедры всеобщей истории </w:t>
            </w:r>
          </w:p>
        </w:tc>
        <w:tc>
          <w:tcPr>
            <w:tcW w:w="2781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Ландик</w:t>
            </w:r>
            <w:proofErr w:type="spellEnd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подсекции, член жюри</w:t>
            </w:r>
          </w:p>
        </w:tc>
      </w:tr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9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Доцент кафедры всеобщей истории</w:t>
            </w:r>
          </w:p>
        </w:tc>
        <w:tc>
          <w:tcPr>
            <w:tcW w:w="2781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Кильдюшева</w:t>
            </w:r>
            <w:proofErr w:type="spellEnd"/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Соруководитель подсекции, член жюри</w:t>
            </w: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2.4. ВУЗы Омска (не ОмГУ) и </w:t>
      </w:r>
      <w:proofErr w:type="spellStart"/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ССУЗы</w:t>
      </w:r>
      <w:proofErr w:type="spellEnd"/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Омска  (</w:t>
      </w:r>
      <w:proofErr w:type="gramEnd"/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расписать количество из каждой организации фактических участников, считаются и выступившие, и слушающие) 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916"/>
        <w:gridCol w:w="3402"/>
      </w:tblGrid>
      <w:tr w:rsidR="00381D17" w:rsidRPr="007E7BAC" w:rsidTr="00381D17">
        <w:tc>
          <w:tcPr>
            <w:tcW w:w="60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916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3402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ind w:right="5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381D17" w:rsidRPr="007E7BAC" w:rsidTr="00381D17">
        <w:tc>
          <w:tcPr>
            <w:tcW w:w="60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6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</w:t>
            </w:r>
            <w:proofErr w:type="spellStart"/>
            <w:r w:rsidRPr="007E7B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ОмГМУ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2.5. Иногородние участники 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45"/>
        <w:gridCol w:w="3402"/>
        <w:gridCol w:w="2835"/>
      </w:tblGrid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04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3402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2.6. Иностранные участники 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990"/>
        <w:gridCol w:w="3457"/>
        <w:gridCol w:w="2835"/>
      </w:tblGrid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99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3457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Страна </w:t>
            </w: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381D17" w:rsidRPr="007E7BAC" w:rsidTr="00381D17">
        <w:tc>
          <w:tcPr>
            <w:tcW w:w="458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7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81D17" w:rsidRPr="007E7BAC" w:rsidRDefault="00381D17" w:rsidP="007E7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докладов, рекомендованных к печати в сборнике</w:t>
      </w:r>
    </w:p>
    <w:p w:rsidR="00381D17" w:rsidRPr="007E7BAC" w:rsidRDefault="00381D17" w:rsidP="007E7BA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секции: победители, отзывы, важное, рекомендации</w:t>
      </w:r>
    </w:p>
    <w:p w:rsidR="00381D17" w:rsidRPr="007E7BAC" w:rsidRDefault="00381D17" w:rsidP="007E7B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место присуждено: </w:t>
      </w:r>
      <w:proofErr w:type="spellStart"/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Кучева</w:t>
      </w:r>
      <w:proofErr w:type="spellEnd"/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Полина Александровна (ИМБ-001-О, ОмГУ им. Ф.М. Достоевского)</w:t>
      </w:r>
    </w:p>
    <w:p w:rsidR="00381D17" w:rsidRPr="007E7BAC" w:rsidRDefault="00381D17" w:rsidP="007E7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7BA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РОССИЙСКИЙ ВОЕННЫЙ МУНДИР XIX ВЕКА: ИЗУЧЕНИЕ, РЕСТАВРАЦИЯ, ОСОБЕННОСТИ ХРАНЕНИЯ, </w:t>
      </w:r>
      <w:r w:rsidRPr="007E7BA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Научный руководитель: канд. ист. наук, доц. А.Н. Сорокин</w:t>
      </w:r>
      <w:r w:rsidRPr="007E7BA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место: </w:t>
      </w:r>
    </w:p>
    <w:p w:rsidR="00381D17" w:rsidRPr="007E7BAC" w:rsidRDefault="00381D17" w:rsidP="007E7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7BAC">
        <w:rPr>
          <w:rFonts w:ascii="Times New Roman" w:eastAsia="Calibri" w:hAnsi="Times New Roman" w:cs="Times New Roman"/>
          <w:color w:val="000000"/>
          <w:sz w:val="24"/>
          <w:szCs w:val="24"/>
        </w:rPr>
        <w:t>Избалыкова</w:t>
      </w:r>
      <w:proofErr w:type="spellEnd"/>
      <w:r w:rsidRPr="007E7B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Тая Дмитриевна (ИМБ-301-О, ОмГУ им. Ф.М. Достоевского) </w:t>
      </w:r>
      <w:r w:rsidRPr="007E7BA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ПРОБЛЕМА АТРИБУЦИИ ПРЕДМЕТОВ ДЕТСКОГО ТВОРЧЕСТВА В МУЗЕЯХ, </w:t>
      </w:r>
      <w:r w:rsidRPr="007E7BA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Научный руководитель: канд. культурологии, доц. А.А. </w:t>
      </w:r>
      <w:proofErr w:type="spellStart"/>
      <w:r w:rsidRPr="007E7BA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Кильдюшева</w:t>
      </w:r>
      <w:proofErr w:type="spellEnd"/>
      <w:r w:rsidRPr="007E7BA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; </w:t>
      </w: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Третье место:</w:t>
      </w: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Красноусова</w:t>
      </w:r>
      <w:proofErr w:type="spellEnd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Дмитриевна (гр. 139, педиатрический ф-т </w:t>
      </w:r>
      <w:proofErr w:type="spellStart"/>
      <w:proofErr w:type="gramStart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ОмГМУ</w:t>
      </w:r>
      <w:proofErr w:type="spellEnd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  <w:r w:rsidRPr="007E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КРАЕВЕДЧЕСКАЯ</w:t>
      </w:r>
      <w:proofErr w:type="gramEnd"/>
      <w:r w:rsidRPr="007E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 ЗНАМЕНСКОГО МУЗЕЯ ОМСКОЙ ОБЛАСТИ, </w:t>
      </w:r>
      <w:r w:rsidRPr="007E7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Научный руководитель: канд. ист. наук, доц. Т.А. Белова.</w:t>
      </w:r>
    </w:p>
    <w:p w:rsidR="00381D17" w:rsidRPr="007E7BAC" w:rsidRDefault="00381D17" w:rsidP="007E7BA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отметило широкий спектр тем для докладов, актуальность тематики. Вопросы к участникам касались уточнения предлагаемых критериев к периодизации истории процессов, происходящих в музеях, форм культурно-образовательной работы, параметров проводимой атрибуции, описания и хранения предметов музейных собраний, а также актуальности проблем, выносимых на обсуждения в докладах. </w:t>
      </w: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награжденных, жюри дополнительно отметило докладчиков Васильева Р.С.</w:t>
      </w:r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(ИМБ-001-О)</w:t>
      </w: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Вдовину А.В.</w:t>
      </w:r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(ИМБ-001-О)</w:t>
      </w: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Проскурину С.А. </w:t>
      </w:r>
      <w:r w:rsidRPr="007E7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(ИМБ-101-О</w:t>
      </w: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высокий уровень владения материалом.</w:t>
      </w:r>
    </w:p>
    <w:p w:rsidR="00381D17" w:rsidRPr="007E7BAC" w:rsidRDefault="00381D17" w:rsidP="007E7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заключительном слове Руководитель подсекции подчеркнула важность тщательной подготовки докладов на конференцию, планомерного и целенаправленного занятия научно-исследовательской деятельностью в ходе обучения, поблагодарила участников и слушателей за работу.</w:t>
      </w:r>
    </w:p>
    <w:p w:rsidR="00381D17" w:rsidRPr="007E7BAC" w:rsidRDefault="00381D17" w:rsidP="007E7B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2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Пожелание к оргкомитету конференции: ставить участников в равные условия. В одной подсекции 7 выступающих, в другой 19, а призовых мест одинаковое количество. Это несправедливо. В этом случае нужно или соединять подсекции с небольшим количеством участников или делить большие подсекции или давать возможность награждать большее количество докладчиков. </w:t>
      </w:r>
    </w:p>
    <w:p w:rsidR="00381D17" w:rsidRPr="007E7BAC" w:rsidRDefault="00381D17" w:rsidP="007E7BA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Перечень ресурсов, на которых выложены фотографии</w:t>
      </w: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7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видео и другие материалы </w:t>
      </w:r>
    </w:p>
    <w:p w:rsidR="00381D17" w:rsidRPr="007E7BAC" w:rsidRDefault="00381D17" w:rsidP="007E7B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81D17" w:rsidRPr="007E7BAC" w:rsidRDefault="00381D17" w:rsidP="007E7B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D17" w:rsidRPr="007E7BAC" w:rsidRDefault="00381D17" w:rsidP="007E7B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2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Составил: старший преподаватель кафедры всеобщей истории О.А. </w:t>
      </w:r>
      <w:proofErr w:type="spellStart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Ландик</w:t>
      </w:r>
      <w:proofErr w:type="spellEnd"/>
      <w:r w:rsidRPr="007E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D17" w:rsidRPr="007E7BAC" w:rsidRDefault="00381D17" w:rsidP="007E7B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2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31E" w:rsidRPr="007E7BAC" w:rsidRDefault="009A431E" w:rsidP="007E7BAC">
      <w:pPr>
        <w:jc w:val="both"/>
        <w:rPr>
          <w:rFonts w:ascii="Times New Roman" w:hAnsi="Times New Roman"/>
          <w:sz w:val="24"/>
          <w:szCs w:val="24"/>
        </w:rPr>
      </w:pPr>
    </w:p>
    <w:p w:rsidR="00F233B4" w:rsidRPr="00F233B4" w:rsidRDefault="00F233B4" w:rsidP="003A2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Подсекция «Антропология, этнология, археология» секции «История»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слушателей, включая докладчиков – 56,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студентов и преподавателей ОмГУ – 35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Слушателей – </w:t>
      </w:r>
      <w:proofErr w:type="gram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 –</w:t>
      </w:r>
      <w:proofErr w:type="gram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Заслушано докладов – 12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Задано вопросов – 46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представили свои доклады: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Сницарь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Сорочьева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 А.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Соларев П.А.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Климов Г.А.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распределены следующим образом: </w:t>
      </w:r>
    </w:p>
    <w:p w:rsidR="00F233B4" w:rsidRPr="003A2E07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место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Кривошеева Арина Александровна (ИИБ-101-О, ОмГУ им. Ф.М. Достоевского) с докладом «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ЛЮБОВНАЯ МАГИЯ В СИБИРСКОМ СЕЛЕ»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ист. наук, доц. И.В. Чернова;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3A2E07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место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Салданайс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Артемович (ИАБ - 101 - 0-01, ОмГУ им. Ф.М. Достоевского) с докладом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«ЧАЙНАЯ КУЛЬТУРА В ОМСКЕ»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ист. наук, проф. Т.Б. Смирнова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место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Купцов Данила Алексеевич (ИИБ-201-О-02, ОмГУ им. Ф.М. Достоевского) с докладом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«СРАВНИТЕЛЬНЫЙ АНАЛИЗ МУЖСКИХ И ЖЕНСКИХ ПОГРЕБЕНИЙ С ОРУЖИЕМ САРГАТСКОЙ КУЛЬТУРЫ»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канд. ист. наук, доц. И.В.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Толпеко</w:t>
      </w:r>
      <w:proofErr w:type="spellEnd"/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докладе Татьяны Игоревны Александровой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«ТВОРЧЕСКИЙ ПОДХОД В РАБОТЕ ЭКСКУРСОВОДА НА ПРИМЕРЕ ОМСКОГО ИСТОРИКО-КРАЕВЕДЧЕСКОГО МУЗЕЯ»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подготовленном под руководством А.Н.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Блиновой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были освещены основные этапы и специфика подготовки экскурсии «Этническая панорама». Основными источниками для автора стали материалы проведенных экспертных интервью с экскурсоводами ОГИК музея. Автор отметила для себя требующий размышления вопрос «А бывает ли не творческий подход к экскурсии?».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Анны Евгеньевны Колода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«ПАМЯТНИКИ У ДЕРЕВНИ ЧЕРНООЗЕРЬЕ КАК ОБЪЕКТ АРХЕОЛОГИЧЕСКОГО ТУРИЗМА В ОМСКОЙ ОБЛАСТИ»,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подготовленное под руководством Т.А. Горбуновой, было посвящено проблеме археологического туризма и </w:t>
      </w:r>
      <w:proofErr w:type="gram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перспективам  внедрения</w:t>
      </w:r>
      <w:proofErr w:type="gram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данный процесс памятников у деревни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Черноозерье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обсуждения слушатели акцентировали внимание на таких аспектах, как вред подобных форматов туризма, - с одной стороны, и возможностях интеграции процесса раскопок в экскурсию, - с другой.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Анны Дмитриевны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Керик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«СПЕЦИФИКА РАСПРОСТРАНЕНИЯ КОСТЯНЫХ И БИВНЕВЫХ ИГЛ ЭПОХИ ПАЛЕОЛИТА НА ТЕРРИТОРИИ РОССИИ»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подготовленная под руководством Т.А. Горбуновой, была посвящена проблеме распределения археологических памятников, содержащих игловидные изделия, по регионам и анализу процесса обработки данных материалов. Большой интерес у участников вызвала историография данной проблемы.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Ксении Сергеевны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Киккас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«ЗВЕРЬ МЕСТНЫЙ, ЗВЕРЬ ПРИШЛЫЙ, ЗВЕРЬ ВОЛШЕБНЫЙ ИСТОРИЯ БРОНЗОВЫХ ЗООМОРФНЫХ ИЗОБРАЖЕНИЙ В СРЕДНЕМ ПРИИРТЫШЬЕ В ЭПОХУ СРЕДНЕВЕКОВЬЯ»,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подготовленное под руководством С.Ф. Татаурова, раскрывало особенности зооморфных и антропоморфных образов в археологических материалах, собранных в Среднем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Прииртышье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исследуемый период. Слушателей заинтересовала предлагаемая автором классификация образов, в особенности – волшебные животные, например, драконы.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Родиона Ивановича «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АРХЕОЛОГИЧЕСКОГО БУРЕНИЯ НА ПРИМЕРЕ СТОЯНКИ ФИНАЛЬНОГО ПАЛЕОЛИТА ЧЕРНООЗЕРЬЕ II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подготовленный под руководством Т.А. Горбуновой был посвящен анализу возможностей использования одного из методов полевой археологической работы и характеристике полученных результатов. Обсуждение сфокусировалось вокруг тонкостей применения метода археологического бурения на конкретном памятнике.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27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докладов был связан с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Саргатской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культурой. Алексей Юрьевич Круч в работе </w:t>
      </w:r>
      <w:r w:rsidRPr="003A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«ФОРТИФИКАЦИОННЫЕ СООРУЖЕНИЯ НА ГОРОДИЩАХ САРГАТСКОЙ КУЛЬТУРЫ»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подготовленной под руководством И.В.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Толпеко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осветил историко-археологические аспекты изучения фортификационных сооружений на городищах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Саргатской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в том числе реконструкции на основе археологических данных.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докладе Данилы Алексеевича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«СРАВНИТЕЛЬНЫЙ АНАЛИЗ МУЖСКИХ И ЖЕНСКИХ ПОГРЕБЕНИЙ С ОРУЖИЕМ САРГАТСКОЙ КУЛЬТУРЫ»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подготовленном под руководством И.В.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Толпеко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большее внимание было сосредоточено на сравнительном анализе женских и мужских погребений. Слушателей заинтересовали в большей мере женские погребения.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Влада Игоревича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Закандаева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«АРХЕОЛОГИЧЕСКАЯ ТЕРМИНОЛОГИЯ В ВИДЕОИГРАХ»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подготовленное под руководством И.В.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Толпеко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было сосредоточено на анализе терминологии, связанной с археологией, в наиболее популярных видеоиграх. Слушателей заинтересовало влияние перевода на трактовку терминов и наличие археологических видеоигр.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этнологических докладов открывало сообщение Александра Александровича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Вейса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«НЕМЦЫ УСТЬ-ТАРКИ»,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подготовленное под руководством Т.Б. Смирновой, основано на комплексе источников, в числе которых важное значение имели полевые и архивные материалы. Автор подобно осветил историю формирования немецкого населения деревни Усть-Тарки и его современное состояние. Наибольший интерес вызвал организованный музей.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Арины Александровны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«ЛЮБОВНАЯ МАГИЯ В СИБИРСКОМ СЕЛЕ»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подготовленная под руководством И.В. Черновой, построена на полевых материалах, собранных автором в 2024 году. Их обобщение позволило классифицировать наиболее распространенные магические практики, используемые сельскими жителями региона. Выступление вызвало большой интерес у слушателей.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Кирилла Артемовича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Салданайса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«ЧАЙНАЯ КУЛЬТУРА В ОМСКЕ»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выполненное под руководством Т.Б. Смирновой, посвящено анализу субкультуры «чайных людей» города Омска. В его основе – авторские полевые материалы. Наибольшее внимание привлек процесс интеграции китайской чайной традиции в Омске.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Завершало работу выступление Ольги Эдуардовны Юрьевой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«АНИМАЦИЯ КАК СРЕДСТВО ЭТНОПЕДАГОГИКИ (НА ПРИМЕРЕ МУЛЬТСЕРИАЛА “СМЕШАРИКИ: АЗБУКА ДРУЖБЫ НАРОДОВ”)»</w:t>
      </w: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подготовленное под руководством А.Н.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Блиновой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раскрывает перспективы использования анимации как 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этнопедагогического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средства. В качестве основного примера автором был избран мультсериал «</w:t>
      </w:r>
      <w:proofErr w:type="spellStart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подсекции были объединены археология и этнология. Это не случайно, т.к. для данных направлений важнейшее значение имеет работа в поле, что подтверждается и тематикой представленных сообщений. В целом все доклады отличал высокий уровень презентации материала и личной вовлеченности авторов в проблематику исследований. Хотелось бы также отметить активность и заинтересованность всех участников подсекции. Школьники не отставали от студентов, задавали много вопросов. </w:t>
      </w: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A60D27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«ФИЛОСОФИЯ И ЭТИКА» ПОДСЕКЦИИ </w:t>
      </w:r>
      <w:proofErr w:type="gramStart"/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«»ФИЛОСОФИЯ</w:t>
      </w:r>
      <w:proofErr w:type="gramEnd"/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ЭТИКА»</w:t>
      </w:r>
    </w:p>
    <w:p w:rsidR="00F233B4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25.04.2024 Г., ОМГУ ИМ. Ф.М. ДОСТОЕВСКОГО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подсекции – д-р культурологии,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зав.кафедрой</w:t>
      </w:r>
      <w:proofErr w:type="spellEnd"/>
      <w:proofErr w:type="gram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теологии, философии и культурологии Т.П. Берсенева, секретарь – к.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доцент О.М. Кордас. Присутствовали также д-р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проф. В.И. Разумов, к.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доцент,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декана факультета ИТМО М.В. Колесник.</w:t>
      </w:r>
    </w:p>
    <w:p w:rsidR="00A60D27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секции присутствовало 34 человека (преподаватели и студенты 1, 3 и 4 курса направлений «Прикладная этика» и «Культурология»). Из заявленных 10 докладов заслушано было 8 докладов, представленных бакалаврами 1 и 4 курса направления «Прикладная этика». Выступления большинства участников сопровождались презентациями. Участники конференции активно задавали вопросы, участвовали в обсуждении. Был отмечен высокий, университетский уровень докладов, выступающие хорошо ориентировались в своих темах и грамотно отвечали на вопросы.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секции отметили всех выступающих Сертификатами в номинациях: лучшая презентация, наиболее актуальная тема, творческий подход, ораторское мастерство.</w:t>
      </w:r>
    </w:p>
    <w:p w:rsid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 места: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Милинькая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Романовна (ИББ-001-О-01, ОмГУ им. Ф.М. Достоевского)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ЭТИЧЕСКИЕ </w:t>
      </w:r>
      <w:proofErr w:type="gramStart"/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 В</w:t>
      </w:r>
      <w:proofErr w:type="gramEnd"/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КИБЕРСФЕРЕ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(науч. руководитель: кандидат философских наук, доцент М.В. Колесник)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Гусева Варвара Ивановна (ИББ-301-О-02, ОмГУ им. Ф.М. Достоевского)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ЭСТЕТИКА СЕВЕРНОГО ВОЗРОЖДЕНИЯ: ОБЩЕЕ И ОСОБЕННОЕ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(науч. руководитель: доктор культурологии, профессор Т.П. Берсенева)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Кондрашова Ирина Олеговна (ИББ-001-О-</w:t>
      </w:r>
      <w:proofErr w:type="gram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01,ОмГУ</w:t>
      </w:r>
      <w:proofErr w:type="gram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Ф.М. Достоевского)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ЭТИЧЕСКИЕ АСПЕКТЫ РАННЕЙ ТРУДОВОЙ ДЕЯТЕЛЬНОСТИ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(науч. руководитель: кандидат философских наук, доцент О.М. Кордас).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подсекции:   </w:t>
      </w:r>
      <w:proofErr w:type="gram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Т.П. Берсенева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проведения</w:t>
      </w:r>
    </w:p>
    <w:p w:rsidR="00F233B4" w:rsidRPr="00A60D27" w:rsidRDefault="00A60D27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ПОДСЕКЦИИ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«ТЕОЛОГИЯ, КУЛЬТУРОЛОГИЯ»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 АПРЕЛЯ 2024 Г.)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участников – 44 человека.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выступивших – 8 человек.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гости отсутствовали.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Дьяченко Карина Евгеньевна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ГОГОЛЬ КАК АВТОР ДУХОВНОЙ ЛИТЕРАТУРЫ.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осветил творчество Н.В. Гоголя как автора духовной литературы. Особое внимание уделил переписке автора с Белинским, в которой последний ставил под сомнение компетентность Гоголя как автора произведений духовного характера. Также в докладе была отмечена неоднозначность оценок содержания духовной литературы Гоголя со стороны Русской Православной Церкви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Шадрин Данил Сергеевич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 ОБ УКРЕПЛЕНИИ НАЧАЛ ВЕРОТЕРПИМОСТИ 1905 ГОДА. ПРАВОСЛАВНЫЙ И ПРОТЕТАНТСКИЙ ВЗГЛЯДЫ.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познакомил аудиторию с предпосылками появления Указа от 17 апреля 1905 г., коротко охарактеризовал сложившуюся в сфере государственно-конфессиональных отношений ситуацию. Уделив внимание самому Указу, докладчик представил православные и протестантские точки зрения на этот документ, свидетельствовавшие об отношении православных и протестантов к инициативам правительства, закрепленным в Указе.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Пышкин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Андреевич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РАННИЙ ЭТАП ПРАВОСЛАВНОГО МИССИОНЕРСТВА В ПЕКИНЕ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представил доклад, посвященный зарождению и становлению русского миссионерства в Китае. Докладчиком были обозначены причины и предпосылки проникновения православия в Китай, а также рассмотрены и проанализированы первые шаги русских православных миссионеров в Пекине. Особое внимание докладчик уделил тем проблемам и трудностям, с которыми столкнули первые русские миссионеры в Поднебесной.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Заплатина Елена Викторовна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СОЦИАЛЬНЫЕ АСПЕКТЫ УЧЕНИЯ «ТЕОЛОГИИ ОСВОБОЖДЕНИЯ»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познакомил аудиторию с возникшим в 1960-е гг. движением под названием «Теология освобождения». Были объяснены причины появления движения, его основные постулаты и идеи. Особое внимание было уделено разъяснению социального учения указанного движения.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Шейнмаер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 Дмитриевич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КАНОН ПРАВОСЛАВНОГО ПОГРЕБАЛЬНОГО ОБРЯДА: АНАЛИЗ ИСТОЧНИКОВ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Студентом был представлен доклад, в котором был рассмотрен и проанализирован канон православного погребального обряда согласно различным православным источникам. Докладчик особо отмечал, что в настоящее время сам православный обряд погребения содержит в себе отголоски различный религиозных и культурных традиций, которые усиливаются или ослабевают в зависимости от того или иного региона, в котором обряд имеет место быть.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Застровных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Юрьевна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</w:t>
      </w:r>
      <w:r w:rsidR="00A60D27"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ОТЕРАПИЯ И РЕЛИГИЯ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в своем выступлении рассмотрел сущности религии и психотерапии, их соотношение, а также современное состояние и перспективы совместной интеграции.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Жорж Анатолий Иванович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 РАЗВИТИЯ СПОРТИВНОГО ТУРИЗМА В ОМСКОЙ ОБЛАСТИ ПОД ЭГИДОЙ ОМСКОЙ ЕПАРХИИ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представил вниманию собственные рассуждения о перспективах развития спортивного туризма в регионе при содействии Омской Епархии. Были обозначены основные направления развития данной отрасли, обоснована необходимость проведения подобной работы и ее возможные результаты.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Голованюк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Сергеевна – </w:t>
      </w: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МУСУЛЬМАНСКИЕ МОТИВЫ В ТВОРЧЕСТВЕ А.С. ПУШКИНА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Студенткой был представлен доклад, в котором был произведен анализ произведений А.С. Пушкина, посвященных исламу. Докладчик продемонстрировала хорошее знание источников, многократно их цитируя, иллюстрируя, тем самым, на конкретных примерах те тезисы, которые ей были заявлены.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КОНФЕРЕНЦИИ: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Дьяченко К.Е. «Гоголь как автор духовной литературы» (научный руководитель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к.ист.н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., доцент Данилов В.Л.)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Пышкин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 «Ранний этап православного миссионерства в Пекине» (научный руководитель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к.ист.н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., доцент Яшин В.Б.)</w:t>
      </w:r>
    </w:p>
    <w:p w:rsidR="00F233B4" w:rsidRPr="007E7BAC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Застровных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«Психотерапия и религия» (научный руководитель –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к.ист.н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., д</w:t>
      </w: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F233B4" w:rsidRDefault="00F233B4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</w:t>
      </w: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4. АДАПТИВНАЯ ФИЗИЧЕСКАЯ КУЛЬТУРА, РЕАБИЛИТАЦИЯ И СПОРТ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ПОДСЕКЦИЯ 1. Реабилитация и спорт. </w:t>
      </w:r>
    </w:p>
    <w:p w:rsid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Арбузова Е.Н., секретарь Распутин Г. </w:t>
      </w:r>
      <w:bookmarkStart w:id="4" w:name="_Hlk165219971"/>
    </w:p>
    <w:p w:rsidR="00073418" w:rsidRDefault="00073418" w:rsidP="0007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07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 места:</w:t>
      </w:r>
    </w:p>
    <w:bookmarkEnd w:id="4"/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gram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Мастерских</w:t>
      </w:r>
      <w:proofErr w:type="gram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 Алексеевич, ИЗБ-201-о. </w:t>
      </w:r>
      <w:r w:rsidR="00A60D27"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 ОРГАНИЗАЦИИ</w:t>
      </w:r>
      <w:r w:rsid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0D27"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 ПО АДАПТИВНОЙ ФИЗИЧЕСКОЙ КУЛЬТУРЕ ДЛЯ ДОШКОЛЬНИКОВ С РАС</w:t>
      </w: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– преподаватель Авдеенко А. И.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-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Вакенгут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Ян, ИЗБ-101-О-01. </w:t>
      </w:r>
      <w:r w:rsidR="00A60D27"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 РЕАБИЛИТАЦИИ УЧАСТНИКОВ ВОЕННЫХ КОНФЛИКТОВ</w:t>
      </w:r>
    </w:p>
    <w:p w:rsidR="00F233B4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– к. мед. н., доцент Александрова Н. В.</w:t>
      </w:r>
    </w:p>
    <w:p w:rsidR="00A60D27" w:rsidRPr="00A60D27" w:rsidRDefault="00A60D27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65218895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bookmarkEnd w:id="5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Полукаров Александр Денисович (ИЗБ-201-О-01,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КОМПЛЕКСНАЯ РЕАБИЛИТАЦИЯ ПРИ ВЕГЕТО-СОСУДИСТОЙ ДИСТОНИИ</w:t>
      </w: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07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 с докладами: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Сергеева Вероника Александровна (ИУБ-901-О-04,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ПРОЕКТНАЯ ДЕЯТЕЛЬНОСТЬ В СИСТЕМЕ ПАТРИОТИЧЕСКОГО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ВОСПИТАНИЯ В ШКОЛЕ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Еремеева Алёна Дмитриевна (ИУБ-901-О-04, ОмГУ им. Ф.М. Достоевского)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ФИЗИЧЕСКОЙ ПОДГОТОВКИ СРЕДСТВАМИ ВОЛЕЙБОЛА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Исаева Анастасия Игоревна (ИЗМ-201-О, ОмГУ им. Ф.М. Достоевского)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ЛФК ПРИ ВАЛЬГУСНОЙ ДЕФОРМАЦИИ ГОЛЕНОСТОПНОГО СУСТАВА У ДЕТЕЙ ДОШКОЛЬНОГО ВОЗРАСТА В ДОУ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Кеер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Игоревна (ИЗБ-201-О-01,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АФК КАК СРЕДСТВО РЕАБИЛИТАЦИИ ДЕТЕЙ С НАРУШЕНИЕМ СЛУХА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Мустафина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Бакытгул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Айтказиновна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(аспирант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АДАПТАЦИЯ ИНОСТРАННЫХ СТУДЕНТОВ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Чуриканова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Алексеевна (2 курс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 ТЕХНОЛОГИИ В ОБРАЗОВАТЕЛЬНОМ ПРОЦЕССЕ ДЕТЕЙ С ОВЗ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ПОДСЕКЦИЯ 2. АДАПТИВНАЯ ФИЗИЧЕСКАЯ КУЛЬТУРА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подсекции: канд. пед. наук, доц., Т.В. Синельникова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М. Красноголовая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 места: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- Бородина Ольга (ИЗБ-001-О-01, ОмГУ им. Ф.М. Достоевского)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ВОССТАНОВЛЕНИЕ МЕЛКОЙ МОТОРИКИ РУК У ЛИЦ, ПЕРЕНЕСШИХ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ИНСУЛЬТ</w:t>
      </w:r>
    </w:p>
    <w:p w:rsidR="00F233B4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канд. пед. наук, доц. Е.Ф.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Шамшуалеева</w:t>
      </w:r>
      <w:proofErr w:type="spellEnd"/>
    </w:p>
    <w:p w:rsidR="00A60D27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-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Рогальская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Михайловна (1 курс, ОмГУ им. Ф.М. Достоевского)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ОЛИМПИАДА ВОЗМОЖНОСТЕЙ ДЛЯ ИНВАЛИДОВ С ПОРАЖЕНИЯМИ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ОПОРНО-ДВИГАТЕЛЬНОГО АППАРАТА</w:t>
      </w:r>
    </w:p>
    <w:p w:rsidR="00F233B4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пед. наук, проф. А.С. Гречко</w:t>
      </w:r>
    </w:p>
    <w:p w:rsidR="00A60D27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III - Гусев Олег Игоревич (ИЗБ-101-О,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ЭЛЕКТРОКАРДИОГРАФИИ В СПОРТИВНОЙ МЕДИЦИНЕ</w:t>
      </w:r>
    </w:p>
    <w:p w:rsidR="00F233B4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мед. наук, доц. Н.В. Александрова</w:t>
      </w:r>
    </w:p>
    <w:p w:rsidR="00A60D27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07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 с докладами: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Зябкина Марина Андреевна (ИЗБ-301-О-01, ОмГУ им. Ф.М. Достоевского)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СТРЕСС И АДАПТАЦИОННЫЙ СИНДРОМ</w:t>
      </w:r>
    </w:p>
    <w:p w:rsidR="00F233B4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канд. пед. наук, проф. А.С. Гречко </w:t>
      </w:r>
    </w:p>
    <w:p w:rsidR="00A60D27" w:rsidRPr="00A60D27" w:rsidRDefault="00A60D2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Кеер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Игоревна (ИЗБ-201-О, ОмГУ им. Ф.М. Достоевского)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МАРКЕРЫ ДИСПЛАЗИИ СОЕДИНИТЕЛЬНОЙ ТКАНИ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мед. наук, доц. Н.В. Александрова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Филкова Дарья (ИЗБ-001-О-01, ОмГУ им. Ф.М. Достоевского) 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СОСТОЯНИЯ ОСАНКИ СТУДЕНТОВ ВУЗОВ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канд. пед. наук, доц. Е.Ф.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Шамшуалеева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Гриценко Мария Александровна (ИЗБ-001-О, ОмГУ им. Ф.М. Достоевского)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ПРИМЕНЕНИЯ ПОСТИЗОМЕТРИЧЕСКОЙ РЕЛАКСАЦИИ ПРИ НАРУШЕНИЯХ ОСАНКИ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мед. наук, доц. Н.В. Александрова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Мезенов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 Андреевич (1 курс, ОмГУ им. Ф.М. Достоевского) 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РАБОТЫ ПРОТЕЗОВ РУК, ИХ УСТРОЙСТВО И ПРОБЛЕМЫ 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АФК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д-р пед. наук, доц., проф. Е.Н. Арбузова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Кеер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Игоревна (ИЗБ-201-О-01, ОмГУ им. Ф.М. Достоевского)</w:t>
      </w:r>
    </w:p>
    <w:p w:rsidR="00F233B4" w:rsidRPr="0001188F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АДАПТИВНЫЙ ТУРИЗМ, КАК СРЕДСТВО РЕКРЕАЦИИ ЛИЦ С НАРУШЕНИЯМИ ОДА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руководитель: канд. пед. наук, доц. Т.В. Синельникова</w:t>
      </w: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B4" w:rsidRPr="00A60D27" w:rsidRDefault="00F233B4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Кеер</w:t>
      </w:r>
      <w:proofErr w:type="spellEnd"/>
      <w:r w:rsidRPr="00A6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выступила с тремя докладами на двух подсекциях.</w:t>
      </w:r>
    </w:p>
    <w:p w:rsidR="00F65A37" w:rsidRPr="00A60D27" w:rsidRDefault="00F65A37" w:rsidP="00A6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5A37" w:rsidRPr="00A6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162CB"/>
    <w:multiLevelType w:val="multilevel"/>
    <w:tmpl w:val="8FBA5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14F1E16"/>
    <w:multiLevelType w:val="multilevel"/>
    <w:tmpl w:val="DC0673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2B1D4B"/>
    <w:multiLevelType w:val="multilevel"/>
    <w:tmpl w:val="1E9EF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2909E0"/>
    <w:multiLevelType w:val="hybridMultilevel"/>
    <w:tmpl w:val="3FA8A008"/>
    <w:lvl w:ilvl="0" w:tplc="47F27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7069C4"/>
    <w:multiLevelType w:val="multilevel"/>
    <w:tmpl w:val="6568D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7336341A"/>
    <w:multiLevelType w:val="hybridMultilevel"/>
    <w:tmpl w:val="DFA0B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6597F"/>
    <w:multiLevelType w:val="multilevel"/>
    <w:tmpl w:val="2916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4525E1"/>
    <w:multiLevelType w:val="multilevel"/>
    <w:tmpl w:val="7EF29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B"/>
    <w:rsid w:val="00004FEB"/>
    <w:rsid w:val="0001188F"/>
    <w:rsid w:val="00073418"/>
    <w:rsid w:val="000D7317"/>
    <w:rsid w:val="0010003D"/>
    <w:rsid w:val="00381D17"/>
    <w:rsid w:val="003A2E07"/>
    <w:rsid w:val="005D6EE5"/>
    <w:rsid w:val="00620C95"/>
    <w:rsid w:val="00661847"/>
    <w:rsid w:val="007E7BAC"/>
    <w:rsid w:val="0086263F"/>
    <w:rsid w:val="00962D8C"/>
    <w:rsid w:val="009A431E"/>
    <w:rsid w:val="00A60D27"/>
    <w:rsid w:val="00D45D0B"/>
    <w:rsid w:val="00DA4D2E"/>
    <w:rsid w:val="00F233B4"/>
    <w:rsid w:val="00F6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9CCAE5"/>
  <w15:chartTrackingRefBased/>
  <w15:docId w15:val="{DBE6E87D-6E53-4407-BB31-7AD1686E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3B4"/>
    <w:pPr>
      <w:ind w:left="720"/>
      <w:contextualSpacing/>
    </w:pPr>
  </w:style>
  <w:style w:type="character" w:customStyle="1" w:styleId="extendedtext-full">
    <w:name w:val="extendedtext-full"/>
    <w:basedOn w:val="a0"/>
    <w:rsid w:val="00F23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32</Pages>
  <Words>9442</Words>
  <Characters>53823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2024-07-02T17:46:00Z</dcterms:created>
  <dcterms:modified xsi:type="dcterms:W3CDTF">2024-07-03T11:54:00Z</dcterms:modified>
</cp:coreProperties>
</file>